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7CA" w:rsidRPr="00A056D8" w:rsidRDefault="008367CA" w:rsidP="008C1A29">
      <w:pPr>
        <w:spacing w:line="312" w:lineRule="auto"/>
        <w:jc w:val="center"/>
        <w:rPr>
          <w:b/>
          <w:bCs/>
          <w:sz w:val="28"/>
        </w:rPr>
      </w:pPr>
      <w:r w:rsidRPr="004146DD">
        <w:rPr>
          <w:b/>
          <w:bCs/>
          <w:sz w:val="28"/>
        </w:rPr>
        <w:t>Пояснительная записка</w:t>
      </w:r>
    </w:p>
    <w:p w:rsidR="008367CA" w:rsidRPr="00A056D8" w:rsidRDefault="008367CA" w:rsidP="008C1A29">
      <w:pPr>
        <w:spacing w:line="312" w:lineRule="auto"/>
        <w:jc w:val="center"/>
        <w:rPr>
          <w:b/>
          <w:bCs/>
          <w:sz w:val="28"/>
        </w:rPr>
      </w:pPr>
      <w:r w:rsidRPr="00A056D8">
        <w:rPr>
          <w:b/>
          <w:bCs/>
          <w:sz w:val="28"/>
        </w:rPr>
        <w:t>к проекту бюджета го</w:t>
      </w:r>
      <w:r w:rsidR="00E626DD" w:rsidRPr="00A056D8">
        <w:rPr>
          <w:b/>
          <w:bCs/>
          <w:sz w:val="28"/>
        </w:rPr>
        <w:t>родского округа Тольятти на 20</w:t>
      </w:r>
      <w:r w:rsidR="00B933C5">
        <w:rPr>
          <w:b/>
          <w:bCs/>
          <w:sz w:val="28"/>
        </w:rPr>
        <w:t>2</w:t>
      </w:r>
      <w:r w:rsidR="006D4545">
        <w:rPr>
          <w:b/>
          <w:bCs/>
          <w:sz w:val="28"/>
        </w:rPr>
        <w:t>4</w:t>
      </w:r>
      <w:r w:rsidR="00E626DD" w:rsidRPr="00A056D8">
        <w:rPr>
          <w:b/>
          <w:bCs/>
          <w:sz w:val="28"/>
        </w:rPr>
        <w:t xml:space="preserve"> год и плановый период 20</w:t>
      </w:r>
      <w:r w:rsidR="00DA7D31" w:rsidRPr="00A056D8">
        <w:rPr>
          <w:b/>
          <w:bCs/>
          <w:sz w:val="28"/>
        </w:rPr>
        <w:t>2</w:t>
      </w:r>
      <w:r w:rsidR="006D4545">
        <w:rPr>
          <w:b/>
          <w:bCs/>
          <w:sz w:val="28"/>
        </w:rPr>
        <w:t>5</w:t>
      </w:r>
      <w:r w:rsidR="00E626DD" w:rsidRPr="00A056D8">
        <w:rPr>
          <w:b/>
          <w:bCs/>
          <w:sz w:val="28"/>
        </w:rPr>
        <w:t xml:space="preserve"> и 20</w:t>
      </w:r>
      <w:r w:rsidR="00595797" w:rsidRPr="00A056D8">
        <w:rPr>
          <w:b/>
          <w:bCs/>
          <w:sz w:val="28"/>
        </w:rPr>
        <w:t>2</w:t>
      </w:r>
      <w:r w:rsidR="006D4545">
        <w:rPr>
          <w:b/>
          <w:bCs/>
          <w:sz w:val="28"/>
        </w:rPr>
        <w:t>6</w:t>
      </w:r>
      <w:r w:rsidRPr="00A056D8">
        <w:rPr>
          <w:b/>
          <w:bCs/>
          <w:sz w:val="28"/>
        </w:rPr>
        <w:t xml:space="preserve"> годов</w:t>
      </w:r>
    </w:p>
    <w:p w:rsidR="0007082D" w:rsidRPr="00B933C5" w:rsidRDefault="0007082D" w:rsidP="008C1A29">
      <w:pPr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 w:rsidRPr="00A056D8">
        <w:rPr>
          <w:sz w:val="28"/>
          <w:szCs w:val="28"/>
        </w:rPr>
        <w:tab/>
      </w:r>
    </w:p>
    <w:p w:rsidR="008367CA" w:rsidRPr="00AA3CCF" w:rsidRDefault="0007082D" w:rsidP="008C1A29">
      <w:pPr>
        <w:spacing w:line="312" w:lineRule="auto"/>
        <w:ind w:firstLine="709"/>
        <w:jc w:val="both"/>
        <w:rPr>
          <w:sz w:val="28"/>
          <w:szCs w:val="28"/>
        </w:rPr>
      </w:pPr>
      <w:r w:rsidRPr="00AA3CCF">
        <w:rPr>
          <w:sz w:val="28"/>
          <w:szCs w:val="28"/>
        </w:rPr>
        <w:t>П</w:t>
      </w:r>
      <w:r w:rsidR="008367CA" w:rsidRPr="00AA3CCF">
        <w:rPr>
          <w:sz w:val="28"/>
          <w:szCs w:val="28"/>
        </w:rPr>
        <w:t xml:space="preserve">роект бюджета городского округа </w:t>
      </w:r>
      <w:r w:rsidR="00995699" w:rsidRPr="00AA3CCF">
        <w:rPr>
          <w:sz w:val="28"/>
          <w:szCs w:val="28"/>
        </w:rPr>
        <w:t xml:space="preserve">Тольятти </w:t>
      </w:r>
      <w:r w:rsidR="00995699" w:rsidRPr="00AA3CCF">
        <w:rPr>
          <w:bCs/>
          <w:sz w:val="28"/>
        </w:rPr>
        <w:t>на 20</w:t>
      </w:r>
      <w:r w:rsidR="00B933C5" w:rsidRPr="00AA3CCF">
        <w:rPr>
          <w:bCs/>
          <w:sz w:val="28"/>
        </w:rPr>
        <w:t>2</w:t>
      </w:r>
      <w:r w:rsidR="006D4545">
        <w:rPr>
          <w:bCs/>
          <w:sz w:val="28"/>
        </w:rPr>
        <w:t>4</w:t>
      </w:r>
      <w:r w:rsidR="00995699" w:rsidRPr="00AA3CCF">
        <w:rPr>
          <w:bCs/>
          <w:sz w:val="28"/>
        </w:rPr>
        <w:t xml:space="preserve"> год и плановый период 20</w:t>
      </w:r>
      <w:r w:rsidR="00DA7D31" w:rsidRPr="00AA3CCF">
        <w:rPr>
          <w:bCs/>
          <w:sz w:val="28"/>
        </w:rPr>
        <w:t>2</w:t>
      </w:r>
      <w:r w:rsidR="006D4545">
        <w:rPr>
          <w:bCs/>
          <w:sz w:val="28"/>
        </w:rPr>
        <w:t>5</w:t>
      </w:r>
      <w:r w:rsidR="00995699" w:rsidRPr="00AA3CCF">
        <w:rPr>
          <w:bCs/>
          <w:sz w:val="28"/>
        </w:rPr>
        <w:t xml:space="preserve"> и 20</w:t>
      </w:r>
      <w:r w:rsidR="00595797" w:rsidRPr="00AA3CCF">
        <w:rPr>
          <w:bCs/>
          <w:sz w:val="28"/>
        </w:rPr>
        <w:t>2</w:t>
      </w:r>
      <w:r w:rsidR="006D4545">
        <w:rPr>
          <w:bCs/>
          <w:sz w:val="28"/>
        </w:rPr>
        <w:t>6</w:t>
      </w:r>
      <w:r w:rsidR="00995699" w:rsidRPr="00AA3CCF">
        <w:rPr>
          <w:bCs/>
          <w:sz w:val="28"/>
        </w:rPr>
        <w:t xml:space="preserve"> годов</w:t>
      </w:r>
      <w:r w:rsidR="00995699" w:rsidRPr="00AA3CCF">
        <w:rPr>
          <w:sz w:val="28"/>
          <w:szCs w:val="28"/>
        </w:rPr>
        <w:t xml:space="preserve"> (далее –</w:t>
      </w:r>
      <w:r w:rsidR="00985780" w:rsidRPr="00AA3CCF">
        <w:rPr>
          <w:sz w:val="28"/>
          <w:szCs w:val="28"/>
        </w:rPr>
        <w:t xml:space="preserve"> </w:t>
      </w:r>
      <w:r w:rsidR="00995699" w:rsidRPr="00AA3CCF">
        <w:rPr>
          <w:sz w:val="28"/>
          <w:szCs w:val="28"/>
        </w:rPr>
        <w:t xml:space="preserve">проект бюджета) </w:t>
      </w:r>
      <w:r w:rsidR="00411B34" w:rsidRPr="00AA3CCF">
        <w:rPr>
          <w:sz w:val="28"/>
          <w:szCs w:val="28"/>
        </w:rPr>
        <w:t xml:space="preserve">составлен </w:t>
      </w:r>
      <w:r w:rsidR="008367CA" w:rsidRPr="00AA3CCF">
        <w:rPr>
          <w:sz w:val="28"/>
          <w:szCs w:val="28"/>
        </w:rPr>
        <w:t xml:space="preserve">в соответствии с </w:t>
      </w:r>
      <w:r w:rsidR="008367CA" w:rsidRPr="00AA3CCF">
        <w:rPr>
          <w:snapToGrid w:val="0"/>
          <w:sz w:val="28"/>
          <w:szCs w:val="28"/>
        </w:rPr>
        <w:t xml:space="preserve">требованиями </w:t>
      </w:r>
      <w:r w:rsidR="008367CA" w:rsidRPr="00AA3CCF">
        <w:rPr>
          <w:sz w:val="28"/>
          <w:szCs w:val="28"/>
        </w:rPr>
        <w:t xml:space="preserve">Бюджетного кодекса Российской Федерации, </w:t>
      </w:r>
      <w:r w:rsidR="00F00373" w:rsidRPr="00AA3CCF">
        <w:rPr>
          <w:sz w:val="28"/>
          <w:szCs w:val="28"/>
        </w:rPr>
        <w:t>Устава городского округа Тольятти</w:t>
      </w:r>
      <w:r w:rsidR="00411B34" w:rsidRPr="00AA3CCF">
        <w:rPr>
          <w:sz w:val="28"/>
          <w:szCs w:val="28"/>
        </w:rPr>
        <w:t xml:space="preserve"> </w:t>
      </w:r>
      <w:r w:rsidR="00985780" w:rsidRPr="00AA3CCF">
        <w:rPr>
          <w:sz w:val="28"/>
          <w:szCs w:val="28"/>
        </w:rPr>
        <w:t>(далее</w:t>
      </w:r>
      <w:r w:rsidR="00A92A75" w:rsidRPr="00AA3CCF">
        <w:rPr>
          <w:sz w:val="28"/>
          <w:szCs w:val="28"/>
        </w:rPr>
        <w:t xml:space="preserve"> </w:t>
      </w:r>
      <w:r w:rsidR="00985780" w:rsidRPr="00AA3CCF">
        <w:rPr>
          <w:sz w:val="28"/>
          <w:szCs w:val="28"/>
        </w:rPr>
        <w:t>- городской округ)</w:t>
      </w:r>
      <w:r w:rsidR="00F00373" w:rsidRPr="00AA3CCF">
        <w:rPr>
          <w:sz w:val="28"/>
          <w:szCs w:val="28"/>
        </w:rPr>
        <w:t xml:space="preserve">, </w:t>
      </w:r>
      <w:r w:rsidR="008367CA" w:rsidRPr="00AA3CCF">
        <w:rPr>
          <w:sz w:val="28"/>
          <w:szCs w:val="28"/>
        </w:rPr>
        <w:t>а также Положением о бюджетном процессе в городском округе</w:t>
      </w:r>
      <w:r w:rsidR="00985780" w:rsidRPr="00AA3CCF">
        <w:rPr>
          <w:sz w:val="28"/>
          <w:szCs w:val="28"/>
        </w:rPr>
        <w:t>.</w:t>
      </w:r>
      <w:r w:rsidR="008367CA" w:rsidRPr="00AA3CCF">
        <w:rPr>
          <w:sz w:val="28"/>
          <w:szCs w:val="28"/>
        </w:rPr>
        <w:t xml:space="preserve"> </w:t>
      </w:r>
    </w:p>
    <w:p w:rsidR="008367CA" w:rsidRPr="00AA3CCF" w:rsidRDefault="008367CA" w:rsidP="008C1A29">
      <w:pPr>
        <w:spacing w:line="312" w:lineRule="auto"/>
        <w:ind w:firstLine="709"/>
        <w:jc w:val="both"/>
        <w:rPr>
          <w:sz w:val="28"/>
        </w:rPr>
      </w:pPr>
      <w:r w:rsidRPr="00AA3CCF">
        <w:rPr>
          <w:sz w:val="28"/>
        </w:rPr>
        <w:t>При составлении проекта бюджета ис</w:t>
      </w:r>
      <w:r w:rsidR="00540F3A" w:rsidRPr="00AA3CCF">
        <w:rPr>
          <w:sz w:val="28"/>
        </w:rPr>
        <w:t>пользовались следующие документы</w:t>
      </w:r>
      <w:r w:rsidRPr="00AA3CCF">
        <w:rPr>
          <w:sz w:val="28"/>
        </w:rPr>
        <w:t>:</w:t>
      </w:r>
    </w:p>
    <w:p w:rsidR="008367CA" w:rsidRPr="00D93D16" w:rsidRDefault="008367CA" w:rsidP="008C1A29">
      <w:pPr>
        <w:spacing w:line="312" w:lineRule="auto"/>
        <w:ind w:firstLine="709"/>
        <w:jc w:val="both"/>
        <w:rPr>
          <w:sz w:val="28"/>
        </w:rPr>
      </w:pPr>
      <w:r w:rsidRPr="00AA3CCF">
        <w:rPr>
          <w:sz w:val="28"/>
        </w:rPr>
        <w:t xml:space="preserve">- </w:t>
      </w:r>
      <w:r w:rsidR="00696DA9" w:rsidRPr="00AA3CCF">
        <w:rPr>
          <w:sz w:val="28"/>
        </w:rPr>
        <w:t xml:space="preserve">основные </w:t>
      </w:r>
      <w:r w:rsidRPr="00AA3CCF">
        <w:rPr>
          <w:sz w:val="28"/>
        </w:rPr>
        <w:t>показатели прогноза социально-экономического</w:t>
      </w:r>
      <w:r w:rsidR="0049019A" w:rsidRPr="00AA3CCF">
        <w:rPr>
          <w:sz w:val="28"/>
        </w:rPr>
        <w:t xml:space="preserve"> </w:t>
      </w:r>
      <w:r w:rsidRPr="00AA3CCF">
        <w:rPr>
          <w:sz w:val="28"/>
        </w:rPr>
        <w:t>развития го</w:t>
      </w:r>
      <w:r w:rsidR="00E626DD" w:rsidRPr="00AA3CCF">
        <w:rPr>
          <w:sz w:val="28"/>
        </w:rPr>
        <w:t>родского</w:t>
      </w:r>
      <w:r w:rsidR="000023CD" w:rsidRPr="00AA3CCF">
        <w:rPr>
          <w:sz w:val="28"/>
        </w:rPr>
        <w:t xml:space="preserve"> </w:t>
      </w:r>
      <w:r w:rsidR="00E626DD" w:rsidRPr="00AA3CCF">
        <w:rPr>
          <w:sz w:val="28"/>
        </w:rPr>
        <w:t xml:space="preserve">округа </w:t>
      </w:r>
      <w:r w:rsidR="00F83971" w:rsidRPr="00AA3CCF">
        <w:rPr>
          <w:sz w:val="28"/>
        </w:rPr>
        <w:t xml:space="preserve">Тольятти </w:t>
      </w:r>
      <w:r w:rsidR="00E626DD" w:rsidRPr="00AA3CCF">
        <w:rPr>
          <w:sz w:val="28"/>
        </w:rPr>
        <w:t>на 20</w:t>
      </w:r>
      <w:r w:rsidR="00B933C5" w:rsidRPr="00AA3CCF">
        <w:rPr>
          <w:sz w:val="28"/>
        </w:rPr>
        <w:t>2</w:t>
      </w:r>
      <w:r w:rsidR="006D4545">
        <w:rPr>
          <w:sz w:val="28"/>
        </w:rPr>
        <w:t>4</w:t>
      </w:r>
      <w:r w:rsidR="00696DA9" w:rsidRPr="00AA3CCF">
        <w:rPr>
          <w:sz w:val="28"/>
        </w:rPr>
        <w:t xml:space="preserve"> год и плановый период 20</w:t>
      </w:r>
      <w:r w:rsidR="00F83971" w:rsidRPr="00AA3CCF">
        <w:rPr>
          <w:sz w:val="28"/>
        </w:rPr>
        <w:t>2</w:t>
      </w:r>
      <w:r w:rsidR="006D4545">
        <w:rPr>
          <w:sz w:val="28"/>
        </w:rPr>
        <w:t>5</w:t>
      </w:r>
      <w:r w:rsidR="00696DA9" w:rsidRPr="00AA3CCF">
        <w:rPr>
          <w:sz w:val="28"/>
        </w:rPr>
        <w:t xml:space="preserve"> и </w:t>
      </w:r>
      <w:r w:rsidR="00E626DD" w:rsidRPr="00AA3CCF">
        <w:rPr>
          <w:sz w:val="28"/>
        </w:rPr>
        <w:t>20</w:t>
      </w:r>
      <w:r w:rsidR="001C74C5" w:rsidRPr="00AA3CCF">
        <w:rPr>
          <w:sz w:val="28"/>
        </w:rPr>
        <w:t>2</w:t>
      </w:r>
      <w:r w:rsidR="006D4545">
        <w:rPr>
          <w:sz w:val="28"/>
        </w:rPr>
        <w:t>6</w:t>
      </w:r>
      <w:r w:rsidRPr="00AA3CCF">
        <w:rPr>
          <w:sz w:val="28"/>
        </w:rPr>
        <w:t xml:space="preserve"> год</w:t>
      </w:r>
      <w:r w:rsidR="00696DA9" w:rsidRPr="00AA3CCF">
        <w:rPr>
          <w:sz w:val="28"/>
        </w:rPr>
        <w:t>ов</w:t>
      </w:r>
      <w:r w:rsidRPr="00AA3CCF">
        <w:rPr>
          <w:sz w:val="28"/>
        </w:rPr>
        <w:t>;</w:t>
      </w:r>
    </w:p>
    <w:p w:rsidR="008367CA" w:rsidRPr="00AA3CCF" w:rsidRDefault="008367CA" w:rsidP="008C1A29">
      <w:pPr>
        <w:spacing w:line="312" w:lineRule="auto"/>
        <w:ind w:firstLine="709"/>
        <w:jc w:val="both"/>
        <w:rPr>
          <w:sz w:val="28"/>
        </w:rPr>
      </w:pPr>
      <w:r w:rsidRPr="00AA3CCF">
        <w:rPr>
          <w:sz w:val="28"/>
        </w:rPr>
        <w:t xml:space="preserve">- основные направления бюджетной </w:t>
      </w:r>
      <w:r w:rsidR="00595797" w:rsidRPr="00AA3CCF">
        <w:rPr>
          <w:sz w:val="28"/>
        </w:rPr>
        <w:t xml:space="preserve">и налоговой </w:t>
      </w:r>
      <w:r w:rsidR="00411B34" w:rsidRPr="00AA3CCF">
        <w:rPr>
          <w:sz w:val="28"/>
        </w:rPr>
        <w:t xml:space="preserve">политики </w:t>
      </w:r>
      <w:r w:rsidRPr="00AA3CCF">
        <w:rPr>
          <w:sz w:val="28"/>
        </w:rPr>
        <w:t xml:space="preserve">городского округа на </w:t>
      </w:r>
      <w:r w:rsidR="00411B34" w:rsidRPr="00AA3CCF">
        <w:rPr>
          <w:sz w:val="28"/>
        </w:rPr>
        <w:t>20</w:t>
      </w:r>
      <w:r w:rsidR="00B933C5" w:rsidRPr="00AA3CCF">
        <w:rPr>
          <w:sz w:val="28"/>
        </w:rPr>
        <w:t>2</w:t>
      </w:r>
      <w:r w:rsidR="006D4545">
        <w:rPr>
          <w:sz w:val="28"/>
        </w:rPr>
        <w:t>4</w:t>
      </w:r>
      <w:r w:rsidR="00411B34" w:rsidRPr="00AA3CCF">
        <w:rPr>
          <w:sz w:val="28"/>
        </w:rPr>
        <w:t xml:space="preserve"> год и плановый период 20</w:t>
      </w:r>
      <w:r w:rsidR="00DA7D31" w:rsidRPr="00AA3CCF">
        <w:rPr>
          <w:sz w:val="28"/>
        </w:rPr>
        <w:t>2</w:t>
      </w:r>
      <w:r w:rsidR="006D4545">
        <w:rPr>
          <w:sz w:val="28"/>
        </w:rPr>
        <w:t>5</w:t>
      </w:r>
      <w:r w:rsidR="00411B34" w:rsidRPr="00AA3CCF">
        <w:rPr>
          <w:sz w:val="28"/>
        </w:rPr>
        <w:t xml:space="preserve"> и </w:t>
      </w:r>
      <w:r w:rsidR="00995699" w:rsidRPr="00AA3CCF">
        <w:rPr>
          <w:sz w:val="28"/>
        </w:rPr>
        <w:t>20</w:t>
      </w:r>
      <w:r w:rsidR="00595797" w:rsidRPr="00AA3CCF">
        <w:rPr>
          <w:sz w:val="28"/>
        </w:rPr>
        <w:t>2</w:t>
      </w:r>
      <w:r w:rsidR="006D4545">
        <w:rPr>
          <w:sz w:val="28"/>
        </w:rPr>
        <w:t>6</w:t>
      </w:r>
      <w:r w:rsidR="00995699" w:rsidRPr="00AA3CCF">
        <w:rPr>
          <w:sz w:val="28"/>
        </w:rPr>
        <w:t xml:space="preserve"> </w:t>
      </w:r>
      <w:r w:rsidRPr="00AA3CCF">
        <w:rPr>
          <w:sz w:val="28"/>
        </w:rPr>
        <w:t>год</w:t>
      </w:r>
      <w:r w:rsidR="00595797" w:rsidRPr="00AA3CCF">
        <w:rPr>
          <w:sz w:val="28"/>
        </w:rPr>
        <w:t>ов</w:t>
      </w:r>
      <w:r w:rsidRPr="00AA3CCF">
        <w:rPr>
          <w:sz w:val="28"/>
        </w:rPr>
        <w:t>;</w:t>
      </w:r>
    </w:p>
    <w:p w:rsidR="008367CA" w:rsidRPr="00AA3CCF" w:rsidRDefault="008367CA" w:rsidP="008C1A29">
      <w:pPr>
        <w:spacing w:line="312" w:lineRule="auto"/>
        <w:ind w:firstLine="709"/>
        <w:jc w:val="both"/>
        <w:rPr>
          <w:sz w:val="28"/>
        </w:rPr>
      </w:pPr>
      <w:r w:rsidRPr="00AA3CCF">
        <w:rPr>
          <w:sz w:val="28"/>
        </w:rPr>
        <w:t>- реестр расходных обязательств</w:t>
      </w:r>
      <w:r w:rsidR="00696DA9" w:rsidRPr="00AA3CCF">
        <w:rPr>
          <w:sz w:val="28"/>
        </w:rPr>
        <w:t xml:space="preserve"> городского округа</w:t>
      </w:r>
      <w:r w:rsidRPr="00AA3CCF">
        <w:rPr>
          <w:sz w:val="28"/>
        </w:rPr>
        <w:t>, подлежащих исполнению за счет средств бюджета</w:t>
      </w:r>
      <w:r w:rsidR="00985780" w:rsidRPr="00AA3CCF">
        <w:rPr>
          <w:sz w:val="28"/>
        </w:rPr>
        <w:t xml:space="preserve"> городского округа</w:t>
      </w:r>
      <w:r w:rsidRPr="00AA3CCF">
        <w:rPr>
          <w:sz w:val="28"/>
        </w:rPr>
        <w:t>;</w:t>
      </w:r>
    </w:p>
    <w:p w:rsidR="00696DA9" w:rsidRPr="00AA3CCF" w:rsidRDefault="00696DA9" w:rsidP="008C1A29">
      <w:pPr>
        <w:spacing w:line="312" w:lineRule="auto"/>
        <w:ind w:firstLine="709"/>
        <w:jc w:val="both"/>
        <w:rPr>
          <w:sz w:val="28"/>
        </w:rPr>
      </w:pPr>
      <w:r w:rsidRPr="00AA3CCF">
        <w:rPr>
          <w:sz w:val="28"/>
        </w:rPr>
        <w:t>- муниципальные программы</w:t>
      </w:r>
      <w:r w:rsidR="004431B6" w:rsidRPr="00AA3CCF">
        <w:rPr>
          <w:sz w:val="28"/>
        </w:rPr>
        <w:t xml:space="preserve"> городского округа </w:t>
      </w:r>
      <w:r w:rsidR="00985780" w:rsidRPr="00AA3CCF">
        <w:rPr>
          <w:sz w:val="28"/>
        </w:rPr>
        <w:t>(</w:t>
      </w:r>
      <w:r w:rsidR="004431B6" w:rsidRPr="00AA3CCF">
        <w:rPr>
          <w:sz w:val="28"/>
        </w:rPr>
        <w:t>проекты изменений муниципальных программ</w:t>
      </w:r>
      <w:r w:rsidR="00985780" w:rsidRPr="00AA3CCF">
        <w:rPr>
          <w:sz w:val="28"/>
        </w:rPr>
        <w:t>)</w:t>
      </w:r>
      <w:r w:rsidR="00995699" w:rsidRPr="00AA3CCF">
        <w:rPr>
          <w:sz w:val="28"/>
        </w:rPr>
        <w:t>;</w:t>
      </w:r>
    </w:p>
    <w:p w:rsidR="008367CA" w:rsidRPr="00AA3CCF" w:rsidRDefault="008367CA" w:rsidP="008C1A29">
      <w:pPr>
        <w:spacing w:line="312" w:lineRule="auto"/>
        <w:ind w:firstLine="709"/>
        <w:jc w:val="both"/>
        <w:rPr>
          <w:sz w:val="28"/>
        </w:rPr>
      </w:pPr>
      <w:r w:rsidRPr="00AA3CCF">
        <w:rPr>
          <w:sz w:val="28"/>
        </w:rPr>
        <w:t xml:space="preserve">- оценка ожидаемого исполнения </w:t>
      </w:r>
      <w:r w:rsidR="00995699" w:rsidRPr="00AA3CCF">
        <w:rPr>
          <w:sz w:val="28"/>
        </w:rPr>
        <w:t xml:space="preserve">доходов и расходов </w:t>
      </w:r>
      <w:r w:rsidRPr="00AA3CCF">
        <w:rPr>
          <w:sz w:val="28"/>
        </w:rPr>
        <w:t xml:space="preserve">бюджета </w:t>
      </w:r>
      <w:r w:rsidR="00385584" w:rsidRPr="00AA3CCF">
        <w:rPr>
          <w:sz w:val="28"/>
        </w:rPr>
        <w:t>з</w:t>
      </w:r>
      <w:r w:rsidR="00985780" w:rsidRPr="00AA3CCF">
        <w:rPr>
          <w:sz w:val="28"/>
        </w:rPr>
        <w:t xml:space="preserve">а </w:t>
      </w:r>
      <w:r w:rsidR="00696DA9" w:rsidRPr="00AA3CCF">
        <w:rPr>
          <w:sz w:val="28"/>
        </w:rPr>
        <w:t>20</w:t>
      </w:r>
      <w:r w:rsidR="00DC2342" w:rsidRPr="00AA3CCF">
        <w:rPr>
          <w:sz w:val="28"/>
        </w:rPr>
        <w:t>2</w:t>
      </w:r>
      <w:r w:rsidR="006D4545">
        <w:rPr>
          <w:sz w:val="28"/>
        </w:rPr>
        <w:t>3</w:t>
      </w:r>
      <w:r w:rsidR="00696DA9" w:rsidRPr="00AA3CCF">
        <w:rPr>
          <w:sz w:val="28"/>
        </w:rPr>
        <w:t xml:space="preserve"> </w:t>
      </w:r>
      <w:r w:rsidRPr="00AA3CCF">
        <w:rPr>
          <w:sz w:val="28"/>
        </w:rPr>
        <w:t>год</w:t>
      </w:r>
      <w:r w:rsidR="00985780" w:rsidRPr="00AA3CCF">
        <w:rPr>
          <w:sz w:val="28"/>
        </w:rPr>
        <w:t>.</w:t>
      </w:r>
    </w:p>
    <w:p w:rsidR="008367CA" w:rsidRPr="00AA3CCF" w:rsidRDefault="00682B94" w:rsidP="008C1A29">
      <w:pPr>
        <w:pStyle w:val="a4"/>
        <w:spacing w:line="312" w:lineRule="auto"/>
        <w:ind w:right="0" w:firstLine="709"/>
        <w:jc w:val="center"/>
        <w:rPr>
          <w:b/>
        </w:rPr>
      </w:pPr>
      <w:r w:rsidRPr="00AA3CCF">
        <w:rPr>
          <w:b/>
        </w:rPr>
        <w:t xml:space="preserve">Основные характеристики </w:t>
      </w:r>
      <w:r w:rsidR="008367CA" w:rsidRPr="00AA3CCF">
        <w:rPr>
          <w:b/>
        </w:rPr>
        <w:t xml:space="preserve"> бюджета городского округа на 20</w:t>
      </w:r>
      <w:r w:rsidR="00B933C5" w:rsidRPr="00AA3CCF">
        <w:rPr>
          <w:b/>
        </w:rPr>
        <w:t>2</w:t>
      </w:r>
      <w:r w:rsidR="003C1AF9">
        <w:rPr>
          <w:b/>
        </w:rPr>
        <w:t>4</w:t>
      </w:r>
      <w:r w:rsidR="008367CA" w:rsidRPr="00AA3CCF">
        <w:rPr>
          <w:b/>
        </w:rPr>
        <w:t xml:space="preserve"> год и </w:t>
      </w:r>
      <w:r w:rsidR="00C4576F" w:rsidRPr="00AA3CCF">
        <w:rPr>
          <w:b/>
        </w:rPr>
        <w:t xml:space="preserve">плановый </w:t>
      </w:r>
      <w:r w:rsidR="008367CA" w:rsidRPr="00AA3CCF">
        <w:rPr>
          <w:b/>
        </w:rPr>
        <w:t xml:space="preserve">период </w:t>
      </w:r>
      <w:r w:rsidRPr="00AA3CCF">
        <w:rPr>
          <w:b/>
        </w:rPr>
        <w:t>20</w:t>
      </w:r>
      <w:r w:rsidR="00DA7D31" w:rsidRPr="00AA3CCF">
        <w:rPr>
          <w:b/>
        </w:rPr>
        <w:t>2</w:t>
      </w:r>
      <w:r w:rsidR="003C1AF9">
        <w:rPr>
          <w:b/>
        </w:rPr>
        <w:t>5</w:t>
      </w:r>
      <w:r w:rsidRPr="00AA3CCF">
        <w:rPr>
          <w:b/>
        </w:rPr>
        <w:t xml:space="preserve"> и</w:t>
      </w:r>
      <w:r w:rsidR="008367CA" w:rsidRPr="00AA3CCF">
        <w:rPr>
          <w:b/>
        </w:rPr>
        <w:t xml:space="preserve"> 20</w:t>
      </w:r>
      <w:r w:rsidR="00A2527B" w:rsidRPr="00AA3CCF">
        <w:rPr>
          <w:b/>
        </w:rPr>
        <w:t>2</w:t>
      </w:r>
      <w:r w:rsidR="003C1AF9">
        <w:rPr>
          <w:b/>
        </w:rPr>
        <w:t>6</w:t>
      </w:r>
      <w:r w:rsidR="008367CA" w:rsidRPr="00AA3CCF">
        <w:rPr>
          <w:b/>
        </w:rPr>
        <w:t xml:space="preserve"> год</w:t>
      </w:r>
      <w:r w:rsidRPr="00AA3CCF">
        <w:rPr>
          <w:b/>
        </w:rPr>
        <w:t>ов</w:t>
      </w:r>
      <w:r w:rsidR="008367CA" w:rsidRPr="00AA3CCF">
        <w:rPr>
          <w:b/>
        </w:rPr>
        <w:t xml:space="preserve"> </w:t>
      </w:r>
    </w:p>
    <w:p w:rsidR="008367CA" w:rsidRPr="00162BE3" w:rsidRDefault="0032595E" w:rsidP="008C1A29">
      <w:pPr>
        <w:pStyle w:val="a4"/>
        <w:spacing w:line="312" w:lineRule="auto"/>
        <w:ind w:right="0" w:firstLine="709"/>
        <w:jc w:val="right"/>
        <w:rPr>
          <w:sz w:val="24"/>
          <w:szCs w:val="24"/>
        </w:rPr>
      </w:pPr>
      <w:r w:rsidRPr="00162BE3">
        <w:rPr>
          <w:sz w:val="24"/>
          <w:szCs w:val="24"/>
        </w:rPr>
        <w:t>тыс.</w:t>
      </w:r>
      <w:r w:rsidR="00A92A75" w:rsidRPr="00162BE3">
        <w:rPr>
          <w:sz w:val="24"/>
          <w:szCs w:val="24"/>
        </w:rPr>
        <w:t xml:space="preserve"> </w:t>
      </w:r>
      <w:r w:rsidR="00101AD5" w:rsidRPr="00162BE3">
        <w:rPr>
          <w:sz w:val="24"/>
          <w:szCs w:val="24"/>
        </w:rPr>
        <w:t>руб.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1418"/>
        <w:gridCol w:w="1417"/>
        <w:gridCol w:w="1418"/>
        <w:gridCol w:w="1417"/>
        <w:gridCol w:w="1418"/>
      </w:tblGrid>
      <w:tr w:rsidR="009773DB" w:rsidRPr="00AA3CCF" w:rsidTr="00162BE3">
        <w:tc>
          <w:tcPr>
            <w:tcW w:w="2410" w:type="dxa"/>
          </w:tcPr>
          <w:p w:rsidR="009773DB" w:rsidRPr="00AA3CCF" w:rsidRDefault="009773DB" w:rsidP="008C1A29">
            <w:pPr>
              <w:pStyle w:val="a4"/>
              <w:spacing w:line="312" w:lineRule="auto"/>
              <w:ind w:right="0" w:firstLine="0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18" w:type="dxa"/>
          </w:tcPr>
          <w:p w:rsidR="009773DB" w:rsidRPr="00AA3CCF" w:rsidRDefault="009773DB" w:rsidP="00162BE3">
            <w:pPr>
              <w:pStyle w:val="a4"/>
              <w:spacing w:line="312" w:lineRule="auto"/>
              <w:ind w:right="0" w:firstLine="0"/>
              <w:jc w:val="center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>20</w:t>
            </w:r>
            <w:r w:rsidR="00485915" w:rsidRPr="00AA3CCF">
              <w:rPr>
                <w:sz w:val="24"/>
                <w:szCs w:val="24"/>
              </w:rPr>
              <w:t>2</w:t>
            </w:r>
            <w:r w:rsidR="003C1AF9">
              <w:rPr>
                <w:sz w:val="24"/>
                <w:szCs w:val="24"/>
              </w:rPr>
              <w:t>2</w:t>
            </w:r>
            <w:r w:rsidRPr="00AA3CCF">
              <w:rPr>
                <w:sz w:val="24"/>
                <w:szCs w:val="24"/>
              </w:rPr>
              <w:t xml:space="preserve"> год (отчет)</w:t>
            </w:r>
          </w:p>
        </w:tc>
        <w:tc>
          <w:tcPr>
            <w:tcW w:w="1417" w:type="dxa"/>
          </w:tcPr>
          <w:p w:rsidR="009773DB" w:rsidRPr="00AA3CCF" w:rsidRDefault="009773DB" w:rsidP="00162BE3">
            <w:pPr>
              <w:pStyle w:val="a4"/>
              <w:spacing w:line="312" w:lineRule="auto"/>
              <w:ind w:right="0" w:firstLine="0"/>
              <w:jc w:val="center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>20</w:t>
            </w:r>
            <w:r w:rsidR="00DC2342" w:rsidRPr="00AA3CCF">
              <w:rPr>
                <w:sz w:val="24"/>
                <w:szCs w:val="24"/>
              </w:rPr>
              <w:t>2</w:t>
            </w:r>
            <w:r w:rsidR="003C1AF9">
              <w:rPr>
                <w:sz w:val="24"/>
                <w:szCs w:val="24"/>
              </w:rPr>
              <w:t>3</w:t>
            </w:r>
            <w:r w:rsidRPr="00AA3CCF">
              <w:rPr>
                <w:sz w:val="24"/>
                <w:szCs w:val="24"/>
              </w:rPr>
              <w:t xml:space="preserve"> год</w:t>
            </w:r>
          </w:p>
          <w:p w:rsidR="009773DB" w:rsidRPr="00AA3CCF" w:rsidRDefault="009773DB" w:rsidP="000B3708">
            <w:pPr>
              <w:pStyle w:val="a4"/>
              <w:spacing w:line="312" w:lineRule="auto"/>
              <w:ind w:right="0" w:firstLine="0"/>
              <w:jc w:val="center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>(</w:t>
            </w:r>
            <w:r w:rsidR="00011CFE">
              <w:rPr>
                <w:sz w:val="24"/>
                <w:szCs w:val="24"/>
              </w:rPr>
              <w:t xml:space="preserve">утвержденный </w:t>
            </w:r>
            <w:r w:rsidRPr="00AA3CCF">
              <w:rPr>
                <w:sz w:val="24"/>
                <w:szCs w:val="24"/>
              </w:rPr>
              <w:t>план</w:t>
            </w:r>
            <w:r w:rsidR="006366A9" w:rsidRPr="00AA3CCF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9773DB" w:rsidRPr="00AA3CCF" w:rsidRDefault="009773DB" w:rsidP="00162BE3">
            <w:pPr>
              <w:pStyle w:val="a4"/>
              <w:spacing w:line="312" w:lineRule="auto"/>
              <w:ind w:right="0" w:firstLine="0"/>
              <w:jc w:val="center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>20</w:t>
            </w:r>
            <w:r w:rsidR="00F10294" w:rsidRPr="00AA3CCF">
              <w:rPr>
                <w:sz w:val="24"/>
                <w:szCs w:val="24"/>
              </w:rPr>
              <w:t>2</w:t>
            </w:r>
            <w:r w:rsidR="003C1AF9">
              <w:rPr>
                <w:sz w:val="24"/>
                <w:szCs w:val="24"/>
              </w:rPr>
              <w:t>4</w:t>
            </w:r>
            <w:r w:rsidRPr="00AA3CCF">
              <w:rPr>
                <w:sz w:val="24"/>
                <w:szCs w:val="24"/>
              </w:rPr>
              <w:t xml:space="preserve"> год</w:t>
            </w:r>
          </w:p>
          <w:p w:rsidR="00E826E6" w:rsidRPr="00AA3CCF" w:rsidRDefault="00E826E6" w:rsidP="00162BE3">
            <w:pPr>
              <w:pStyle w:val="a4"/>
              <w:spacing w:line="312" w:lineRule="auto"/>
              <w:ind w:right="0" w:firstLine="0"/>
              <w:jc w:val="center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>проект</w:t>
            </w:r>
          </w:p>
        </w:tc>
        <w:tc>
          <w:tcPr>
            <w:tcW w:w="1417" w:type="dxa"/>
          </w:tcPr>
          <w:p w:rsidR="009773DB" w:rsidRPr="00AA3CCF" w:rsidRDefault="009773DB" w:rsidP="00162BE3">
            <w:pPr>
              <w:pStyle w:val="a4"/>
              <w:spacing w:line="312" w:lineRule="auto"/>
              <w:ind w:right="317" w:firstLine="0"/>
              <w:jc w:val="center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>20</w:t>
            </w:r>
            <w:r w:rsidR="00DA7D31" w:rsidRPr="00AA3CCF">
              <w:rPr>
                <w:sz w:val="24"/>
                <w:szCs w:val="24"/>
              </w:rPr>
              <w:t>2</w:t>
            </w:r>
            <w:r w:rsidR="003C1AF9">
              <w:rPr>
                <w:sz w:val="24"/>
                <w:szCs w:val="24"/>
              </w:rPr>
              <w:t>5</w:t>
            </w:r>
            <w:r w:rsidR="006366A9" w:rsidRPr="00AA3CCF">
              <w:rPr>
                <w:sz w:val="24"/>
                <w:szCs w:val="24"/>
              </w:rPr>
              <w:t xml:space="preserve"> </w:t>
            </w:r>
            <w:r w:rsidRPr="00AA3CCF">
              <w:rPr>
                <w:sz w:val="24"/>
                <w:szCs w:val="24"/>
              </w:rPr>
              <w:t>год</w:t>
            </w:r>
          </w:p>
          <w:p w:rsidR="00E826E6" w:rsidRPr="00AA3CCF" w:rsidRDefault="00E826E6" w:rsidP="00162BE3">
            <w:pPr>
              <w:pStyle w:val="a4"/>
              <w:spacing w:line="312" w:lineRule="auto"/>
              <w:ind w:right="317" w:firstLine="0"/>
              <w:jc w:val="center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>проект</w:t>
            </w:r>
          </w:p>
        </w:tc>
        <w:tc>
          <w:tcPr>
            <w:tcW w:w="1418" w:type="dxa"/>
          </w:tcPr>
          <w:p w:rsidR="00E826E6" w:rsidRPr="00AA3CCF" w:rsidRDefault="009773DB" w:rsidP="00162BE3">
            <w:pPr>
              <w:pStyle w:val="a4"/>
              <w:spacing w:line="312" w:lineRule="auto"/>
              <w:ind w:right="0" w:firstLine="0"/>
              <w:jc w:val="center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>20</w:t>
            </w:r>
            <w:r w:rsidR="00A2527B" w:rsidRPr="00AA3CCF">
              <w:rPr>
                <w:sz w:val="24"/>
                <w:szCs w:val="24"/>
              </w:rPr>
              <w:t>2</w:t>
            </w:r>
            <w:r w:rsidR="003C1AF9">
              <w:rPr>
                <w:sz w:val="24"/>
                <w:szCs w:val="24"/>
              </w:rPr>
              <w:t>6</w:t>
            </w:r>
            <w:r w:rsidRPr="00AA3CCF">
              <w:rPr>
                <w:sz w:val="24"/>
                <w:szCs w:val="24"/>
              </w:rPr>
              <w:t xml:space="preserve"> год</w:t>
            </w:r>
          </w:p>
          <w:p w:rsidR="009773DB" w:rsidRPr="00AA3CCF" w:rsidRDefault="00E826E6" w:rsidP="00162BE3">
            <w:pPr>
              <w:pStyle w:val="a4"/>
              <w:spacing w:line="312" w:lineRule="auto"/>
              <w:ind w:right="0" w:firstLine="0"/>
              <w:jc w:val="center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>проект</w:t>
            </w:r>
          </w:p>
        </w:tc>
      </w:tr>
      <w:tr w:rsidR="005B01E8" w:rsidRPr="00AA3CCF" w:rsidTr="00162BE3">
        <w:tc>
          <w:tcPr>
            <w:tcW w:w="2410" w:type="dxa"/>
          </w:tcPr>
          <w:p w:rsidR="005B01E8" w:rsidRPr="00AA3CCF" w:rsidRDefault="005B01E8" w:rsidP="008C1A29">
            <w:pPr>
              <w:pStyle w:val="a4"/>
              <w:spacing w:line="312" w:lineRule="auto"/>
              <w:ind w:right="0" w:firstLine="34"/>
              <w:jc w:val="left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1418" w:type="dxa"/>
          </w:tcPr>
          <w:p w:rsidR="00080DF7" w:rsidRPr="00EE342A" w:rsidRDefault="00080DF7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</w:p>
          <w:p w:rsidR="004618DC" w:rsidRPr="00EE342A" w:rsidRDefault="00080DF7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8 300 711</w:t>
            </w:r>
          </w:p>
        </w:tc>
        <w:tc>
          <w:tcPr>
            <w:tcW w:w="1417" w:type="dxa"/>
          </w:tcPr>
          <w:p w:rsidR="00080DF7" w:rsidRPr="00EE342A" w:rsidRDefault="00080DF7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</w:p>
          <w:p w:rsidR="004618DC" w:rsidRPr="00EE342A" w:rsidRDefault="00080DF7" w:rsidP="00574B68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8 31</w:t>
            </w:r>
            <w:r w:rsidR="00574B68">
              <w:rPr>
                <w:sz w:val="24"/>
                <w:szCs w:val="24"/>
              </w:rPr>
              <w:t>4</w:t>
            </w:r>
            <w:r w:rsidRPr="00EE342A">
              <w:rPr>
                <w:sz w:val="24"/>
                <w:szCs w:val="24"/>
              </w:rPr>
              <w:t> </w:t>
            </w:r>
            <w:r w:rsidR="00574B68">
              <w:rPr>
                <w:sz w:val="24"/>
                <w:szCs w:val="24"/>
              </w:rPr>
              <w:t>390</w:t>
            </w:r>
          </w:p>
        </w:tc>
        <w:tc>
          <w:tcPr>
            <w:tcW w:w="1418" w:type="dxa"/>
          </w:tcPr>
          <w:p w:rsidR="00080DF7" w:rsidRPr="00EE342A" w:rsidRDefault="00080DF7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</w:p>
          <w:p w:rsidR="006922D0" w:rsidRPr="00EE342A" w:rsidRDefault="00080DF7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9 632 621</w:t>
            </w:r>
          </w:p>
        </w:tc>
        <w:tc>
          <w:tcPr>
            <w:tcW w:w="1417" w:type="dxa"/>
          </w:tcPr>
          <w:p w:rsidR="00080DF7" w:rsidRPr="00EE342A" w:rsidRDefault="00080DF7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</w:p>
          <w:p w:rsidR="006922D0" w:rsidRPr="00EE342A" w:rsidRDefault="00080DF7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10 127 425</w:t>
            </w:r>
          </w:p>
        </w:tc>
        <w:tc>
          <w:tcPr>
            <w:tcW w:w="1418" w:type="dxa"/>
          </w:tcPr>
          <w:p w:rsidR="00080DF7" w:rsidRPr="00EE342A" w:rsidRDefault="00080DF7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</w:p>
          <w:p w:rsidR="006922D0" w:rsidRPr="00EE342A" w:rsidRDefault="00080DF7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10 587 113</w:t>
            </w:r>
          </w:p>
        </w:tc>
      </w:tr>
      <w:tr w:rsidR="005B01E8" w:rsidRPr="00AA3CCF" w:rsidTr="00162BE3">
        <w:tc>
          <w:tcPr>
            <w:tcW w:w="2410" w:type="dxa"/>
          </w:tcPr>
          <w:p w:rsidR="005B01E8" w:rsidRPr="00AA3CCF" w:rsidRDefault="005B01E8" w:rsidP="008C1A29">
            <w:pPr>
              <w:pStyle w:val="a4"/>
              <w:spacing w:line="312" w:lineRule="auto"/>
              <w:ind w:right="0" w:firstLine="34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 xml:space="preserve">Безвозмездные перечисления </w:t>
            </w:r>
          </w:p>
        </w:tc>
        <w:tc>
          <w:tcPr>
            <w:tcW w:w="1418" w:type="dxa"/>
          </w:tcPr>
          <w:p w:rsidR="004618DC" w:rsidRPr="00EE342A" w:rsidRDefault="00161E86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11 131 139</w:t>
            </w:r>
          </w:p>
        </w:tc>
        <w:tc>
          <w:tcPr>
            <w:tcW w:w="1417" w:type="dxa"/>
          </w:tcPr>
          <w:p w:rsidR="004618DC" w:rsidRPr="00EE342A" w:rsidRDefault="00161E86" w:rsidP="00574B68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9 </w:t>
            </w:r>
            <w:r w:rsidR="00574B68">
              <w:rPr>
                <w:sz w:val="24"/>
                <w:szCs w:val="24"/>
              </w:rPr>
              <w:t>838</w:t>
            </w:r>
            <w:r w:rsidRPr="00EE342A">
              <w:rPr>
                <w:sz w:val="24"/>
                <w:szCs w:val="24"/>
              </w:rPr>
              <w:t xml:space="preserve"> </w:t>
            </w:r>
            <w:r w:rsidR="00574B68">
              <w:rPr>
                <w:sz w:val="24"/>
                <w:szCs w:val="24"/>
              </w:rPr>
              <w:t>958</w:t>
            </w:r>
          </w:p>
        </w:tc>
        <w:tc>
          <w:tcPr>
            <w:tcW w:w="1418" w:type="dxa"/>
          </w:tcPr>
          <w:p w:rsidR="006922D0" w:rsidRPr="00EE342A" w:rsidRDefault="00702873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1 433 524</w:t>
            </w:r>
          </w:p>
        </w:tc>
        <w:tc>
          <w:tcPr>
            <w:tcW w:w="1417" w:type="dxa"/>
          </w:tcPr>
          <w:p w:rsidR="006922D0" w:rsidRPr="00EE342A" w:rsidRDefault="00702873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726 477</w:t>
            </w:r>
          </w:p>
          <w:p w:rsidR="00702873" w:rsidRPr="00EE342A" w:rsidRDefault="00702873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922D0" w:rsidRPr="00EE342A" w:rsidRDefault="00702873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664 180</w:t>
            </w:r>
          </w:p>
        </w:tc>
      </w:tr>
      <w:tr w:rsidR="00546A86" w:rsidRPr="00AA3CCF" w:rsidTr="00162BE3">
        <w:tc>
          <w:tcPr>
            <w:tcW w:w="2410" w:type="dxa"/>
          </w:tcPr>
          <w:p w:rsidR="00546A86" w:rsidRPr="00AA3CCF" w:rsidRDefault="00546A86" w:rsidP="008C1A29">
            <w:pPr>
              <w:pStyle w:val="a4"/>
              <w:spacing w:line="312" w:lineRule="auto"/>
              <w:ind w:right="0" w:firstLine="34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>Доходы, всего</w:t>
            </w:r>
          </w:p>
        </w:tc>
        <w:tc>
          <w:tcPr>
            <w:tcW w:w="1418" w:type="dxa"/>
          </w:tcPr>
          <w:p w:rsidR="00546A86" w:rsidRPr="00EE342A" w:rsidRDefault="00AA6109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19</w:t>
            </w:r>
            <w:r w:rsidR="00161E86" w:rsidRPr="00EE342A">
              <w:rPr>
                <w:sz w:val="24"/>
                <w:szCs w:val="24"/>
              </w:rPr>
              <w:t> 431 850</w:t>
            </w:r>
          </w:p>
        </w:tc>
        <w:tc>
          <w:tcPr>
            <w:tcW w:w="1417" w:type="dxa"/>
          </w:tcPr>
          <w:p w:rsidR="00546A86" w:rsidRPr="00EE342A" w:rsidRDefault="00AA6109" w:rsidP="00574B68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1</w:t>
            </w:r>
            <w:r w:rsidR="00574B68">
              <w:rPr>
                <w:sz w:val="24"/>
                <w:szCs w:val="24"/>
              </w:rPr>
              <w:t>8 153</w:t>
            </w:r>
            <w:r w:rsidR="00574B68" w:rsidRPr="00EE342A">
              <w:rPr>
                <w:sz w:val="24"/>
                <w:szCs w:val="24"/>
              </w:rPr>
              <w:t> </w:t>
            </w:r>
            <w:r w:rsidR="00574B68">
              <w:rPr>
                <w:sz w:val="24"/>
                <w:szCs w:val="24"/>
              </w:rPr>
              <w:t>348</w:t>
            </w:r>
          </w:p>
        </w:tc>
        <w:tc>
          <w:tcPr>
            <w:tcW w:w="1418" w:type="dxa"/>
          </w:tcPr>
          <w:p w:rsidR="00546A86" w:rsidRPr="00EE342A" w:rsidRDefault="00AA6109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11</w:t>
            </w:r>
            <w:r w:rsidR="00161E86" w:rsidRPr="00EE342A">
              <w:rPr>
                <w:sz w:val="24"/>
                <w:szCs w:val="24"/>
              </w:rPr>
              <w:t> </w:t>
            </w:r>
            <w:r w:rsidR="00DE589E" w:rsidRPr="00EE342A">
              <w:rPr>
                <w:sz w:val="24"/>
                <w:szCs w:val="24"/>
              </w:rPr>
              <w:t>066</w:t>
            </w:r>
            <w:r w:rsidR="00161E86" w:rsidRPr="00EE342A">
              <w:rPr>
                <w:sz w:val="24"/>
                <w:szCs w:val="24"/>
              </w:rPr>
              <w:t xml:space="preserve"> </w:t>
            </w:r>
            <w:r w:rsidR="00DE589E" w:rsidRPr="00EE342A">
              <w:rPr>
                <w:sz w:val="24"/>
                <w:szCs w:val="24"/>
              </w:rPr>
              <w:t>145</w:t>
            </w:r>
          </w:p>
        </w:tc>
        <w:tc>
          <w:tcPr>
            <w:tcW w:w="1417" w:type="dxa"/>
          </w:tcPr>
          <w:p w:rsidR="00546A86" w:rsidRPr="00EE342A" w:rsidRDefault="00AA6109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10 853 902</w:t>
            </w:r>
          </w:p>
        </w:tc>
        <w:tc>
          <w:tcPr>
            <w:tcW w:w="1418" w:type="dxa"/>
          </w:tcPr>
          <w:p w:rsidR="00546A86" w:rsidRPr="00EE342A" w:rsidRDefault="00AA6109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11 251 293</w:t>
            </w:r>
          </w:p>
        </w:tc>
      </w:tr>
      <w:tr w:rsidR="006922D0" w:rsidRPr="00AA3CCF" w:rsidTr="00162BE3">
        <w:tc>
          <w:tcPr>
            <w:tcW w:w="2410" w:type="dxa"/>
          </w:tcPr>
          <w:p w:rsidR="006922D0" w:rsidRPr="00AA3CCF" w:rsidRDefault="006922D0" w:rsidP="008C1A29">
            <w:pPr>
              <w:pStyle w:val="a4"/>
              <w:spacing w:line="312" w:lineRule="auto"/>
              <w:ind w:right="0" w:firstLine="34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>Расходы, всего</w:t>
            </w:r>
          </w:p>
        </w:tc>
        <w:tc>
          <w:tcPr>
            <w:tcW w:w="1418" w:type="dxa"/>
          </w:tcPr>
          <w:p w:rsidR="006922D0" w:rsidRPr="00EE342A" w:rsidRDefault="00AA6109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1</w:t>
            </w:r>
            <w:r w:rsidR="00161E86" w:rsidRPr="00EE342A">
              <w:rPr>
                <w:sz w:val="24"/>
                <w:szCs w:val="24"/>
              </w:rPr>
              <w:t>8 561 946</w:t>
            </w:r>
          </w:p>
        </w:tc>
        <w:tc>
          <w:tcPr>
            <w:tcW w:w="1417" w:type="dxa"/>
          </w:tcPr>
          <w:p w:rsidR="006922D0" w:rsidRPr="00EE342A" w:rsidRDefault="00AA6109" w:rsidP="00574B68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1</w:t>
            </w:r>
            <w:r w:rsidR="00574B68">
              <w:rPr>
                <w:sz w:val="24"/>
                <w:szCs w:val="24"/>
              </w:rPr>
              <w:t>9 093</w:t>
            </w:r>
            <w:r w:rsidR="00574B68" w:rsidRPr="00EE342A">
              <w:rPr>
                <w:sz w:val="24"/>
                <w:szCs w:val="24"/>
              </w:rPr>
              <w:t> </w:t>
            </w:r>
            <w:r w:rsidR="00574B68">
              <w:rPr>
                <w:sz w:val="24"/>
                <w:szCs w:val="24"/>
              </w:rPr>
              <w:t>833</w:t>
            </w:r>
          </w:p>
        </w:tc>
        <w:tc>
          <w:tcPr>
            <w:tcW w:w="1418" w:type="dxa"/>
          </w:tcPr>
          <w:p w:rsidR="006922D0" w:rsidRPr="00EE342A" w:rsidRDefault="00AA6109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  <w:lang w:val="en-US"/>
              </w:rPr>
            </w:pPr>
            <w:r w:rsidRPr="00EE342A">
              <w:rPr>
                <w:sz w:val="24"/>
                <w:szCs w:val="24"/>
              </w:rPr>
              <w:t>11</w:t>
            </w:r>
            <w:r w:rsidR="00910DA2" w:rsidRPr="00EE342A">
              <w:rPr>
                <w:sz w:val="24"/>
                <w:szCs w:val="24"/>
              </w:rPr>
              <w:t> </w:t>
            </w:r>
            <w:r w:rsidRPr="00EE342A">
              <w:rPr>
                <w:sz w:val="24"/>
                <w:szCs w:val="24"/>
              </w:rPr>
              <w:t>6</w:t>
            </w:r>
            <w:r w:rsidR="00910DA2" w:rsidRPr="00EE342A">
              <w:rPr>
                <w:sz w:val="24"/>
                <w:szCs w:val="24"/>
                <w:lang w:val="en-US"/>
              </w:rPr>
              <w:t>51 831</w:t>
            </w:r>
          </w:p>
        </w:tc>
        <w:tc>
          <w:tcPr>
            <w:tcW w:w="1417" w:type="dxa"/>
          </w:tcPr>
          <w:p w:rsidR="006922D0" w:rsidRPr="00EE342A" w:rsidRDefault="00AA6109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10 853 902</w:t>
            </w:r>
          </w:p>
        </w:tc>
        <w:tc>
          <w:tcPr>
            <w:tcW w:w="1418" w:type="dxa"/>
          </w:tcPr>
          <w:p w:rsidR="006922D0" w:rsidRPr="00EE342A" w:rsidRDefault="00AA6109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 xml:space="preserve">11 251 293 </w:t>
            </w:r>
          </w:p>
        </w:tc>
      </w:tr>
      <w:tr w:rsidR="006922D0" w:rsidRPr="00AA3CCF" w:rsidTr="00162BE3">
        <w:tc>
          <w:tcPr>
            <w:tcW w:w="2410" w:type="dxa"/>
          </w:tcPr>
          <w:p w:rsidR="006922D0" w:rsidRPr="00AA3CCF" w:rsidRDefault="006922D0" w:rsidP="00162BE3">
            <w:pPr>
              <w:pStyle w:val="a4"/>
              <w:spacing w:line="312" w:lineRule="auto"/>
              <w:ind w:right="0" w:firstLine="34"/>
              <w:rPr>
                <w:sz w:val="24"/>
                <w:szCs w:val="24"/>
              </w:rPr>
            </w:pPr>
            <w:r w:rsidRPr="00AA3CCF">
              <w:rPr>
                <w:sz w:val="24"/>
                <w:szCs w:val="24"/>
              </w:rPr>
              <w:t>Дефици</w:t>
            </w:r>
            <w:proofErr w:type="gramStart"/>
            <w:r w:rsidRPr="00AA3CCF">
              <w:rPr>
                <w:sz w:val="24"/>
                <w:szCs w:val="24"/>
              </w:rPr>
              <w:t>т</w:t>
            </w:r>
            <w:r w:rsidR="00162BE3">
              <w:rPr>
                <w:sz w:val="24"/>
                <w:szCs w:val="24"/>
              </w:rPr>
              <w:t>(</w:t>
            </w:r>
            <w:proofErr w:type="gramEnd"/>
            <w:r w:rsidR="00162BE3">
              <w:rPr>
                <w:sz w:val="24"/>
                <w:szCs w:val="24"/>
              </w:rPr>
              <w:t>-</w:t>
            </w:r>
            <w:r w:rsidRPr="00AA3CCF">
              <w:rPr>
                <w:sz w:val="24"/>
                <w:szCs w:val="24"/>
              </w:rPr>
              <w:t xml:space="preserve">), </w:t>
            </w:r>
            <w:proofErr w:type="spellStart"/>
            <w:r w:rsidRPr="00AA3CCF">
              <w:rPr>
                <w:sz w:val="24"/>
                <w:szCs w:val="24"/>
              </w:rPr>
              <w:t>профицит</w:t>
            </w:r>
            <w:proofErr w:type="spellEnd"/>
            <w:r w:rsidRPr="00AA3CCF">
              <w:rPr>
                <w:sz w:val="24"/>
                <w:szCs w:val="24"/>
              </w:rPr>
              <w:t xml:space="preserve"> (+)</w:t>
            </w:r>
          </w:p>
        </w:tc>
        <w:tc>
          <w:tcPr>
            <w:tcW w:w="1418" w:type="dxa"/>
          </w:tcPr>
          <w:p w:rsidR="006922D0" w:rsidRPr="00EE342A" w:rsidRDefault="00161E86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+</w:t>
            </w:r>
            <w:r w:rsidR="00AA6109" w:rsidRPr="00EE342A">
              <w:rPr>
                <w:sz w:val="24"/>
                <w:szCs w:val="24"/>
              </w:rPr>
              <w:t xml:space="preserve"> </w:t>
            </w:r>
            <w:r w:rsidRPr="00EE342A">
              <w:rPr>
                <w:sz w:val="24"/>
                <w:szCs w:val="24"/>
              </w:rPr>
              <w:t>869 904</w:t>
            </w:r>
          </w:p>
        </w:tc>
        <w:tc>
          <w:tcPr>
            <w:tcW w:w="1417" w:type="dxa"/>
          </w:tcPr>
          <w:p w:rsidR="006922D0" w:rsidRPr="00EE342A" w:rsidRDefault="00AA6109" w:rsidP="00220B8C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- 9</w:t>
            </w:r>
            <w:r w:rsidR="00220B8C">
              <w:rPr>
                <w:sz w:val="24"/>
                <w:szCs w:val="24"/>
              </w:rPr>
              <w:t>40</w:t>
            </w:r>
            <w:r w:rsidR="00220B8C" w:rsidRPr="00EE342A">
              <w:rPr>
                <w:sz w:val="24"/>
                <w:szCs w:val="24"/>
              </w:rPr>
              <w:t> </w:t>
            </w:r>
            <w:r w:rsidR="00220B8C">
              <w:rPr>
                <w:sz w:val="24"/>
                <w:szCs w:val="24"/>
              </w:rPr>
              <w:t>485</w:t>
            </w:r>
          </w:p>
        </w:tc>
        <w:tc>
          <w:tcPr>
            <w:tcW w:w="1418" w:type="dxa"/>
          </w:tcPr>
          <w:p w:rsidR="006922D0" w:rsidRPr="00EE342A" w:rsidRDefault="00AA6109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  <w:lang w:val="en-US"/>
              </w:rPr>
            </w:pPr>
            <w:r w:rsidRPr="00EE342A">
              <w:rPr>
                <w:sz w:val="24"/>
                <w:szCs w:val="24"/>
              </w:rPr>
              <w:t>- 5</w:t>
            </w:r>
            <w:r w:rsidR="00D70884" w:rsidRPr="00EE342A">
              <w:rPr>
                <w:sz w:val="24"/>
                <w:szCs w:val="24"/>
              </w:rPr>
              <w:t>8</w:t>
            </w:r>
            <w:r w:rsidR="00910DA2" w:rsidRPr="00EE342A">
              <w:rPr>
                <w:sz w:val="24"/>
                <w:szCs w:val="24"/>
                <w:lang w:val="en-US"/>
              </w:rPr>
              <w:t xml:space="preserve">5 </w:t>
            </w:r>
            <w:r w:rsidR="00D145B7" w:rsidRPr="00EE342A">
              <w:rPr>
                <w:sz w:val="24"/>
                <w:szCs w:val="24"/>
                <w:lang w:val="en-US"/>
              </w:rPr>
              <w:t>686</w:t>
            </w:r>
          </w:p>
        </w:tc>
        <w:tc>
          <w:tcPr>
            <w:tcW w:w="1417" w:type="dxa"/>
          </w:tcPr>
          <w:p w:rsidR="006922D0" w:rsidRPr="00EE342A" w:rsidRDefault="00AA6109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6922D0" w:rsidRPr="00EE342A" w:rsidRDefault="00AA6109" w:rsidP="008C1A29">
            <w:pPr>
              <w:pStyle w:val="a4"/>
              <w:spacing w:line="312" w:lineRule="auto"/>
              <w:ind w:right="0" w:firstLine="34"/>
              <w:jc w:val="center"/>
              <w:rPr>
                <w:sz w:val="24"/>
                <w:szCs w:val="24"/>
              </w:rPr>
            </w:pPr>
            <w:r w:rsidRPr="00EE342A">
              <w:rPr>
                <w:sz w:val="24"/>
                <w:szCs w:val="24"/>
              </w:rPr>
              <w:t>0</w:t>
            </w:r>
          </w:p>
        </w:tc>
      </w:tr>
    </w:tbl>
    <w:p w:rsidR="0079275D" w:rsidRDefault="0079275D" w:rsidP="008C1A29">
      <w:pPr>
        <w:pStyle w:val="a4"/>
        <w:spacing w:line="312" w:lineRule="auto"/>
        <w:ind w:right="0" w:firstLine="709"/>
        <w:jc w:val="center"/>
        <w:rPr>
          <w:b/>
        </w:rPr>
      </w:pPr>
    </w:p>
    <w:p w:rsidR="008367CA" w:rsidRPr="007828A0" w:rsidRDefault="008367CA" w:rsidP="008C1A29">
      <w:pPr>
        <w:pStyle w:val="a4"/>
        <w:spacing w:line="312" w:lineRule="auto"/>
        <w:ind w:right="0" w:firstLine="709"/>
        <w:jc w:val="center"/>
        <w:rPr>
          <w:b/>
        </w:rPr>
      </w:pPr>
      <w:r w:rsidRPr="007828A0">
        <w:rPr>
          <w:b/>
        </w:rPr>
        <w:lastRenderedPageBreak/>
        <w:t>Доходы бюджета</w:t>
      </w:r>
    </w:p>
    <w:p w:rsidR="00E25D00" w:rsidRPr="00AA3CCF" w:rsidRDefault="00E25D00" w:rsidP="008C1A29">
      <w:pPr>
        <w:spacing w:line="312" w:lineRule="auto"/>
        <w:ind w:left="2832" w:firstLine="708"/>
        <w:rPr>
          <w:b/>
          <w:iCs/>
          <w:smallCaps/>
          <w:sz w:val="28"/>
          <w:szCs w:val="28"/>
        </w:rPr>
      </w:pPr>
    </w:p>
    <w:p w:rsidR="00FF226F" w:rsidRPr="00C26DCB" w:rsidRDefault="00FF226F" w:rsidP="008C1A29">
      <w:pPr>
        <w:tabs>
          <w:tab w:val="left" w:pos="720"/>
        </w:tabs>
        <w:spacing w:line="312" w:lineRule="auto"/>
        <w:ind w:firstLine="567"/>
        <w:jc w:val="both"/>
        <w:rPr>
          <w:sz w:val="28"/>
          <w:szCs w:val="28"/>
        </w:rPr>
      </w:pPr>
      <w:proofErr w:type="gramStart"/>
      <w:r w:rsidRPr="00C26DCB">
        <w:rPr>
          <w:sz w:val="28"/>
          <w:szCs w:val="28"/>
        </w:rPr>
        <w:t>Формирование доходов бюджета городского округа на 202</w:t>
      </w:r>
      <w:r w:rsidR="00C55CF1">
        <w:rPr>
          <w:sz w:val="28"/>
          <w:szCs w:val="28"/>
        </w:rPr>
        <w:t>4</w:t>
      </w:r>
      <w:r w:rsidRPr="00C26DCB">
        <w:rPr>
          <w:sz w:val="28"/>
          <w:szCs w:val="28"/>
        </w:rPr>
        <w:t xml:space="preserve"> год и плановый период 202</w:t>
      </w:r>
      <w:r w:rsidR="00C55CF1">
        <w:rPr>
          <w:sz w:val="28"/>
          <w:szCs w:val="28"/>
        </w:rPr>
        <w:t>5</w:t>
      </w:r>
      <w:r w:rsidRPr="00C26DCB">
        <w:rPr>
          <w:sz w:val="28"/>
          <w:szCs w:val="28"/>
        </w:rPr>
        <w:t xml:space="preserve"> и 202</w:t>
      </w:r>
      <w:r w:rsidR="00C55CF1">
        <w:rPr>
          <w:sz w:val="28"/>
          <w:szCs w:val="28"/>
        </w:rPr>
        <w:t>6</w:t>
      </w:r>
      <w:r w:rsidRPr="00C26DCB">
        <w:rPr>
          <w:sz w:val="28"/>
          <w:szCs w:val="28"/>
        </w:rPr>
        <w:t xml:space="preserve"> годов осуществлялось на основе внесенных изменений в Налоговый и Бюджетный кодексы, фактических поступлений доходов 202</w:t>
      </w:r>
      <w:r w:rsidR="00C55CF1">
        <w:rPr>
          <w:sz w:val="28"/>
          <w:szCs w:val="28"/>
        </w:rPr>
        <w:t>2</w:t>
      </w:r>
      <w:r w:rsidRPr="00C26DCB">
        <w:rPr>
          <w:sz w:val="28"/>
          <w:szCs w:val="28"/>
        </w:rPr>
        <w:t xml:space="preserve"> года и ожидаемых поступлений в 202</w:t>
      </w:r>
      <w:r w:rsidR="00C55CF1">
        <w:rPr>
          <w:sz w:val="28"/>
          <w:szCs w:val="28"/>
        </w:rPr>
        <w:t>3</w:t>
      </w:r>
      <w:r w:rsidRPr="00C26DCB">
        <w:rPr>
          <w:sz w:val="28"/>
          <w:szCs w:val="28"/>
        </w:rPr>
        <w:t xml:space="preserve"> году, показателей прогноза социально-экономического развития городского округа на 202</w:t>
      </w:r>
      <w:r w:rsidR="00C55CF1">
        <w:rPr>
          <w:sz w:val="28"/>
          <w:szCs w:val="28"/>
        </w:rPr>
        <w:t>4</w:t>
      </w:r>
      <w:r w:rsidRPr="00C26DCB">
        <w:rPr>
          <w:sz w:val="28"/>
          <w:szCs w:val="28"/>
        </w:rPr>
        <w:t xml:space="preserve"> – 202</w:t>
      </w:r>
      <w:r w:rsidR="00C55CF1">
        <w:rPr>
          <w:sz w:val="28"/>
          <w:szCs w:val="28"/>
        </w:rPr>
        <w:t>6</w:t>
      </w:r>
      <w:r w:rsidRPr="00C26DCB">
        <w:rPr>
          <w:sz w:val="28"/>
          <w:szCs w:val="28"/>
        </w:rPr>
        <w:t xml:space="preserve"> годы, отчётов Межрайонной ИФНС России № 2 и Межрайонной ИФНС России № 15 по Самарской области, прогнозных</w:t>
      </w:r>
      <w:proofErr w:type="gramEnd"/>
      <w:r w:rsidRPr="00C26DCB">
        <w:rPr>
          <w:sz w:val="28"/>
          <w:szCs w:val="28"/>
        </w:rPr>
        <w:t xml:space="preserve"> расчётов администраторов неналоговых доходов: департамента градостроительной деятельности, департамента по управлению муниципальным имуществом, </w:t>
      </w:r>
      <w:r>
        <w:rPr>
          <w:sz w:val="28"/>
          <w:szCs w:val="28"/>
        </w:rPr>
        <w:t>управления</w:t>
      </w:r>
      <w:r w:rsidRPr="00C26DCB">
        <w:rPr>
          <w:sz w:val="28"/>
          <w:szCs w:val="28"/>
        </w:rPr>
        <w:t xml:space="preserve"> потребительского рынка и прочих главных администраторов доходов бюджета. </w:t>
      </w:r>
    </w:p>
    <w:p w:rsidR="00FF226F" w:rsidRPr="00B4296C" w:rsidRDefault="00FF226F" w:rsidP="008C1A29">
      <w:pPr>
        <w:tabs>
          <w:tab w:val="left" w:pos="720"/>
        </w:tabs>
        <w:spacing w:line="312" w:lineRule="auto"/>
        <w:ind w:firstLine="709"/>
        <w:jc w:val="both"/>
        <w:rPr>
          <w:sz w:val="28"/>
          <w:szCs w:val="28"/>
        </w:rPr>
      </w:pPr>
      <w:r w:rsidRPr="00B4296C">
        <w:rPr>
          <w:sz w:val="28"/>
          <w:szCs w:val="28"/>
        </w:rPr>
        <w:t>Доходная часть бюджета на 202</w:t>
      </w:r>
      <w:r w:rsidR="002C3FB7">
        <w:rPr>
          <w:sz w:val="28"/>
          <w:szCs w:val="28"/>
        </w:rPr>
        <w:t>4</w:t>
      </w:r>
      <w:r w:rsidRPr="00B4296C">
        <w:rPr>
          <w:sz w:val="28"/>
          <w:szCs w:val="28"/>
        </w:rPr>
        <w:t xml:space="preserve"> год определена в сумме </w:t>
      </w:r>
      <w:r w:rsidR="00255D00" w:rsidRPr="00D22EF4">
        <w:rPr>
          <w:color w:val="C00000"/>
          <w:sz w:val="28"/>
          <w:szCs w:val="28"/>
        </w:rPr>
        <w:t xml:space="preserve">9 632 621 </w:t>
      </w:r>
      <w:r w:rsidRPr="00D22EF4">
        <w:rPr>
          <w:color w:val="C00000"/>
          <w:sz w:val="28"/>
          <w:szCs w:val="28"/>
        </w:rPr>
        <w:t>тыс.</w:t>
      </w:r>
      <w:r w:rsidR="00255D00">
        <w:rPr>
          <w:sz w:val="28"/>
          <w:szCs w:val="28"/>
        </w:rPr>
        <w:t xml:space="preserve"> </w:t>
      </w:r>
      <w:r w:rsidRPr="00B4296C">
        <w:rPr>
          <w:sz w:val="28"/>
          <w:szCs w:val="28"/>
        </w:rPr>
        <w:t>руб. (без безвозмездных перечислений),</w:t>
      </w:r>
    </w:p>
    <w:p w:rsidR="00FF226F" w:rsidRPr="00D22EF4" w:rsidRDefault="00FF226F" w:rsidP="008C1A29">
      <w:pPr>
        <w:tabs>
          <w:tab w:val="left" w:pos="720"/>
        </w:tabs>
        <w:spacing w:line="312" w:lineRule="auto"/>
        <w:jc w:val="both"/>
        <w:rPr>
          <w:color w:val="C00000"/>
          <w:sz w:val="28"/>
          <w:szCs w:val="28"/>
        </w:rPr>
      </w:pPr>
      <w:r w:rsidRPr="00A64F35">
        <w:rPr>
          <w:color w:val="FF0000"/>
          <w:sz w:val="28"/>
          <w:szCs w:val="28"/>
        </w:rPr>
        <w:t xml:space="preserve">       </w:t>
      </w:r>
      <w:r w:rsidRPr="002D0369">
        <w:rPr>
          <w:sz w:val="28"/>
          <w:szCs w:val="28"/>
        </w:rPr>
        <w:t>на 202</w:t>
      </w:r>
      <w:r w:rsidR="0079275D">
        <w:rPr>
          <w:sz w:val="28"/>
          <w:szCs w:val="28"/>
        </w:rPr>
        <w:t>5</w:t>
      </w:r>
      <w:r w:rsidRPr="002D0369">
        <w:rPr>
          <w:sz w:val="28"/>
          <w:szCs w:val="28"/>
        </w:rPr>
        <w:t xml:space="preserve"> год – </w:t>
      </w:r>
      <w:r w:rsidR="00255D00" w:rsidRPr="00D22EF4">
        <w:rPr>
          <w:color w:val="C00000"/>
          <w:sz w:val="28"/>
          <w:szCs w:val="28"/>
        </w:rPr>
        <w:t>10 127 425</w:t>
      </w:r>
      <w:r w:rsidRPr="00D22EF4">
        <w:rPr>
          <w:color w:val="C00000"/>
          <w:sz w:val="28"/>
          <w:szCs w:val="28"/>
        </w:rPr>
        <w:t xml:space="preserve"> тыс.</w:t>
      </w:r>
      <w:r w:rsidR="00255D00" w:rsidRPr="00D22EF4">
        <w:rPr>
          <w:color w:val="C00000"/>
          <w:sz w:val="28"/>
          <w:szCs w:val="28"/>
        </w:rPr>
        <w:t xml:space="preserve"> </w:t>
      </w:r>
      <w:r w:rsidRPr="00D22EF4">
        <w:rPr>
          <w:color w:val="C00000"/>
          <w:sz w:val="28"/>
          <w:szCs w:val="28"/>
        </w:rPr>
        <w:t>руб.;</w:t>
      </w:r>
    </w:p>
    <w:p w:rsidR="00FF226F" w:rsidRPr="00D22EF4" w:rsidRDefault="00FF226F" w:rsidP="008C1A29">
      <w:pPr>
        <w:tabs>
          <w:tab w:val="left" w:pos="720"/>
        </w:tabs>
        <w:spacing w:line="312" w:lineRule="auto"/>
        <w:jc w:val="both"/>
        <w:rPr>
          <w:color w:val="C00000"/>
          <w:sz w:val="28"/>
          <w:szCs w:val="28"/>
        </w:rPr>
      </w:pPr>
      <w:r w:rsidRPr="002D0369">
        <w:rPr>
          <w:sz w:val="28"/>
          <w:szCs w:val="28"/>
        </w:rPr>
        <w:t xml:space="preserve">       на 202</w:t>
      </w:r>
      <w:r w:rsidR="002C3FB7">
        <w:rPr>
          <w:sz w:val="28"/>
          <w:szCs w:val="28"/>
        </w:rPr>
        <w:t>6</w:t>
      </w:r>
      <w:r w:rsidRPr="002D0369">
        <w:rPr>
          <w:sz w:val="28"/>
          <w:szCs w:val="28"/>
        </w:rPr>
        <w:t xml:space="preserve"> год – </w:t>
      </w:r>
      <w:r w:rsidR="00255D00" w:rsidRPr="00D22EF4">
        <w:rPr>
          <w:color w:val="C00000"/>
          <w:sz w:val="28"/>
          <w:szCs w:val="28"/>
        </w:rPr>
        <w:t>10 587 113</w:t>
      </w:r>
      <w:r w:rsidRPr="00D22EF4">
        <w:rPr>
          <w:color w:val="C00000"/>
          <w:sz w:val="28"/>
          <w:szCs w:val="28"/>
        </w:rPr>
        <w:t xml:space="preserve"> тыс.</w:t>
      </w:r>
      <w:r w:rsidR="00255D00" w:rsidRPr="00D22EF4">
        <w:rPr>
          <w:color w:val="C00000"/>
          <w:sz w:val="28"/>
          <w:szCs w:val="28"/>
        </w:rPr>
        <w:t xml:space="preserve"> </w:t>
      </w:r>
      <w:r w:rsidRPr="00D22EF4">
        <w:rPr>
          <w:color w:val="C00000"/>
          <w:sz w:val="28"/>
          <w:szCs w:val="28"/>
        </w:rPr>
        <w:t>руб.</w:t>
      </w:r>
    </w:p>
    <w:p w:rsidR="00FF226F" w:rsidRPr="00727BBE" w:rsidRDefault="00FF226F" w:rsidP="008C1A29">
      <w:pPr>
        <w:spacing w:line="312" w:lineRule="auto"/>
        <w:ind w:firstLine="709"/>
        <w:jc w:val="both"/>
        <w:rPr>
          <w:sz w:val="28"/>
          <w:szCs w:val="28"/>
        </w:rPr>
      </w:pPr>
      <w:r w:rsidRPr="00727BBE">
        <w:rPr>
          <w:sz w:val="28"/>
          <w:szCs w:val="28"/>
        </w:rPr>
        <w:t>Ожидаемое исполнение доходной части бюджета за 202</w:t>
      </w:r>
      <w:r w:rsidR="002C3FB7">
        <w:rPr>
          <w:sz w:val="28"/>
          <w:szCs w:val="28"/>
        </w:rPr>
        <w:t>3</w:t>
      </w:r>
      <w:r w:rsidRPr="00727BBE">
        <w:rPr>
          <w:sz w:val="28"/>
          <w:szCs w:val="28"/>
        </w:rPr>
        <w:t xml:space="preserve"> год приведено </w:t>
      </w:r>
      <w:r w:rsidRPr="00F83C2F">
        <w:rPr>
          <w:color w:val="FF0000"/>
          <w:sz w:val="28"/>
          <w:szCs w:val="28"/>
        </w:rPr>
        <w:t>в приложении № 1</w:t>
      </w:r>
      <w:r w:rsidRPr="00F83C2F">
        <w:rPr>
          <w:sz w:val="28"/>
          <w:szCs w:val="28"/>
        </w:rPr>
        <w:t xml:space="preserve"> к настоящей</w:t>
      </w:r>
      <w:r w:rsidRPr="00727BBE">
        <w:rPr>
          <w:sz w:val="28"/>
          <w:szCs w:val="28"/>
        </w:rPr>
        <w:t xml:space="preserve"> пояснительной записке. </w:t>
      </w:r>
    </w:p>
    <w:p w:rsidR="00A14EF0" w:rsidRDefault="00FF226F" w:rsidP="008C1A29">
      <w:pPr>
        <w:autoSpaceDE w:val="0"/>
        <w:autoSpaceDN w:val="0"/>
        <w:adjustRightInd w:val="0"/>
        <w:spacing w:line="312" w:lineRule="auto"/>
        <w:ind w:firstLine="708"/>
        <w:jc w:val="both"/>
        <w:rPr>
          <w:sz w:val="28"/>
          <w:szCs w:val="28"/>
        </w:rPr>
      </w:pPr>
      <w:r w:rsidRPr="004B04FC">
        <w:rPr>
          <w:sz w:val="28"/>
          <w:szCs w:val="28"/>
        </w:rPr>
        <w:t>Налог на доходы физических лиц</w:t>
      </w:r>
      <w:r w:rsidRPr="004B04FC">
        <w:rPr>
          <w:i/>
          <w:sz w:val="28"/>
          <w:szCs w:val="28"/>
        </w:rPr>
        <w:t xml:space="preserve"> </w:t>
      </w:r>
      <w:r w:rsidRPr="004B04FC">
        <w:rPr>
          <w:sz w:val="28"/>
          <w:szCs w:val="28"/>
        </w:rPr>
        <w:t>определён на 202</w:t>
      </w:r>
      <w:r w:rsidR="002C3FB7">
        <w:rPr>
          <w:sz w:val="28"/>
          <w:szCs w:val="28"/>
        </w:rPr>
        <w:t>4</w:t>
      </w:r>
      <w:r w:rsidRPr="004B04FC">
        <w:rPr>
          <w:sz w:val="28"/>
          <w:szCs w:val="28"/>
        </w:rPr>
        <w:t xml:space="preserve"> год в сумме</w:t>
      </w:r>
      <w:r w:rsidR="0079275D">
        <w:rPr>
          <w:sz w:val="28"/>
          <w:szCs w:val="28"/>
        </w:rPr>
        <w:t xml:space="preserve"> </w:t>
      </w:r>
      <w:r w:rsidR="00255D00" w:rsidRPr="00D22EF4">
        <w:rPr>
          <w:color w:val="C00000"/>
          <w:sz w:val="28"/>
          <w:szCs w:val="28"/>
        </w:rPr>
        <w:t>6</w:t>
      </w:r>
      <w:r w:rsidR="0079275D">
        <w:rPr>
          <w:color w:val="C00000"/>
          <w:sz w:val="28"/>
          <w:szCs w:val="28"/>
        </w:rPr>
        <w:t> </w:t>
      </w:r>
      <w:r w:rsidR="00255D00" w:rsidRPr="00D22EF4">
        <w:rPr>
          <w:color w:val="C00000"/>
          <w:sz w:val="28"/>
          <w:szCs w:val="28"/>
        </w:rPr>
        <w:t>126</w:t>
      </w:r>
      <w:r w:rsidR="0079275D" w:rsidRPr="00D22EF4">
        <w:rPr>
          <w:color w:val="C00000"/>
          <w:sz w:val="28"/>
          <w:szCs w:val="28"/>
        </w:rPr>
        <w:t> </w:t>
      </w:r>
      <w:r w:rsidR="00255D00" w:rsidRPr="00D22EF4">
        <w:rPr>
          <w:color w:val="C00000"/>
          <w:sz w:val="28"/>
          <w:szCs w:val="28"/>
        </w:rPr>
        <w:t>071</w:t>
      </w:r>
      <w:r w:rsidRPr="00D22EF4">
        <w:rPr>
          <w:color w:val="C00000"/>
          <w:sz w:val="28"/>
          <w:szCs w:val="28"/>
        </w:rPr>
        <w:t xml:space="preserve"> тыс.</w:t>
      </w:r>
      <w:r w:rsidR="00255D00" w:rsidRPr="00D22EF4">
        <w:rPr>
          <w:color w:val="C00000"/>
          <w:sz w:val="28"/>
          <w:szCs w:val="28"/>
        </w:rPr>
        <w:t xml:space="preserve"> </w:t>
      </w:r>
      <w:r w:rsidRPr="00D22EF4">
        <w:rPr>
          <w:color w:val="C00000"/>
          <w:sz w:val="28"/>
          <w:szCs w:val="28"/>
        </w:rPr>
        <w:t xml:space="preserve">руб. </w:t>
      </w:r>
      <w:r w:rsidRPr="0079275D">
        <w:rPr>
          <w:sz w:val="28"/>
          <w:szCs w:val="28"/>
        </w:rPr>
        <w:t>исходя из</w:t>
      </w:r>
      <w:r w:rsidRPr="004B04FC">
        <w:rPr>
          <w:sz w:val="28"/>
          <w:szCs w:val="28"/>
        </w:rPr>
        <w:t xml:space="preserve"> ожидаемого поступления налога, прогноза </w:t>
      </w:r>
      <w:proofErr w:type="gramStart"/>
      <w:r w:rsidRPr="004B04FC">
        <w:rPr>
          <w:sz w:val="28"/>
          <w:szCs w:val="28"/>
        </w:rPr>
        <w:t>темпов роста фонда оплаты труд</w:t>
      </w:r>
      <w:r w:rsidR="00A14EF0">
        <w:rPr>
          <w:sz w:val="28"/>
          <w:szCs w:val="28"/>
        </w:rPr>
        <w:t xml:space="preserve">а </w:t>
      </w:r>
      <w:r w:rsidRPr="004B04FC">
        <w:rPr>
          <w:sz w:val="28"/>
          <w:szCs w:val="28"/>
        </w:rPr>
        <w:t>занятых</w:t>
      </w:r>
      <w:proofErr w:type="gramEnd"/>
      <w:r w:rsidRPr="004B04FC">
        <w:rPr>
          <w:sz w:val="28"/>
          <w:szCs w:val="28"/>
        </w:rPr>
        <w:t xml:space="preserve"> в экономике на </w:t>
      </w:r>
      <w:r w:rsidR="00255D00">
        <w:rPr>
          <w:sz w:val="28"/>
          <w:szCs w:val="28"/>
        </w:rPr>
        <w:t>5</w:t>
      </w:r>
      <w:r w:rsidRPr="004B04FC">
        <w:rPr>
          <w:sz w:val="28"/>
          <w:szCs w:val="28"/>
        </w:rPr>
        <w:t>,</w:t>
      </w:r>
      <w:r w:rsidR="00255D00">
        <w:rPr>
          <w:sz w:val="28"/>
          <w:szCs w:val="28"/>
        </w:rPr>
        <w:t>8</w:t>
      </w:r>
      <w:r w:rsidRPr="004B04FC">
        <w:rPr>
          <w:sz w:val="28"/>
          <w:szCs w:val="28"/>
        </w:rPr>
        <w:t>% (по консервативному варианту), в соответствии с прогнозом социально-экономического развития городского округа Тольятти на 202</w:t>
      </w:r>
      <w:r w:rsidR="002C3FB7">
        <w:rPr>
          <w:sz w:val="28"/>
          <w:szCs w:val="28"/>
        </w:rPr>
        <w:t>4</w:t>
      </w:r>
      <w:r w:rsidRPr="004B04FC">
        <w:rPr>
          <w:sz w:val="28"/>
          <w:szCs w:val="28"/>
        </w:rPr>
        <w:t>-202</w:t>
      </w:r>
      <w:r w:rsidR="002C3FB7">
        <w:rPr>
          <w:sz w:val="28"/>
          <w:szCs w:val="28"/>
        </w:rPr>
        <w:t>6</w:t>
      </w:r>
      <w:r w:rsidRPr="004B04FC">
        <w:rPr>
          <w:sz w:val="28"/>
          <w:szCs w:val="28"/>
        </w:rPr>
        <w:t xml:space="preserve"> годы</w:t>
      </w:r>
      <w:r w:rsidR="00A14EF0">
        <w:rPr>
          <w:sz w:val="28"/>
          <w:szCs w:val="28"/>
        </w:rPr>
        <w:t>.</w:t>
      </w:r>
    </w:p>
    <w:p w:rsidR="00FF226F" w:rsidRPr="00F83C2F" w:rsidRDefault="00FF226F" w:rsidP="008C1A29">
      <w:pPr>
        <w:autoSpaceDE w:val="0"/>
        <w:autoSpaceDN w:val="0"/>
        <w:adjustRightInd w:val="0"/>
        <w:spacing w:line="312" w:lineRule="auto"/>
        <w:ind w:firstLine="708"/>
        <w:jc w:val="both"/>
        <w:rPr>
          <w:sz w:val="28"/>
          <w:szCs w:val="28"/>
        </w:rPr>
      </w:pPr>
      <w:r w:rsidRPr="00F83C2F">
        <w:rPr>
          <w:sz w:val="28"/>
          <w:szCs w:val="28"/>
        </w:rPr>
        <w:t>Расчет налога прилагается (</w:t>
      </w:r>
      <w:r w:rsidRPr="00F83C2F">
        <w:rPr>
          <w:color w:val="FF0000"/>
          <w:sz w:val="28"/>
          <w:szCs w:val="28"/>
        </w:rPr>
        <w:t xml:space="preserve">приложение № 2 </w:t>
      </w:r>
      <w:r w:rsidRPr="00F83C2F">
        <w:rPr>
          <w:sz w:val="28"/>
          <w:szCs w:val="28"/>
        </w:rPr>
        <w:t>к пояснительной записке)</w:t>
      </w:r>
      <w:r w:rsidR="0079275D">
        <w:rPr>
          <w:sz w:val="28"/>
          <w:szCs w:val="28"/>
        </w:rPr>
        <w:t>;</w:t>
      </w:r>
    </w:p>
    <w:p w:rsidR="00FF226F" w:rsidRPr="00D22EF4" w:rsidRDefault="0079275D" w:rsidP="008C1A29">
      <w:pPr>
        <w:tabs>
          <w:tab w:val="left" w:pos="720"/>
        </w:tabs>
        <w:spacing w:line="312" w:lineRule="auto"/>
        <w:ind w:firstLine="72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н</w:t>
      </w:r>
      <w:r w:rsidR="00FF226F" w:rsidRPr="00F83C2F">
        <w:rPr>
          <w:sz w:val="28"/>
          <w:szCs w:val="28"/>
        </w:rPr>
        <w:t>а 202</w:t>
      </w:r>
      <w:r w:rsidR="002C3FB7">
        <w:rPr>
          <w:sz w:val="28"/>
          <w:szCs w:val="28"/>
        </w:rPr>
        <w:t>5</w:t>
      </w:r>
      <w:r w:rsidR="00FF226F" w:rsidRPr="00F83C2F">
        <w:rPr>
          <w:sz w:val="28"/>
          <w:szCs w:val="28"/>
        </w:rPr>
        <w:t xml:space="preserve"> год – </w:t>
      </w:r>
      <w:r w:rsidR="00A14EF0" w:rsidRPr="00D22EF4">
        <w:rPr>
          <w:color w:val="C00000"/>
          <w:sz w:val="28"/>
          <w:szCs w:val="28"/>
        </w:rPr>
        <w:t xml:space="preserve">6 456 879 </w:t>
      </w:r>
      <w:r w:rsidR="00FF226F" w:rsidRPr="00D22EF4">
        <w:rPr>
          <w:color w:val="C00000"/>
          <w:sz w:val="28"/>
          <w:szCs w:val="28"/>
        </w:rPr>
        <w:t>тыс.</w:t>
      </w:r>
      <w:r w:rsidR="00A14EF0" w:rsidRPr="00D22EF4">
        <w:rPr>
          <w:color w:val="C00000"/>
          <w:sz w:val="28"/>
          <w:szCs w:val="28"/>
        </w:rPr>
        <w:t xml:space="preserve"> </w:t>
      </w:r>
      <w:r w:rsidR="00FF226F" w:rsidRPr="00D22EF4">
        <w:rPr>
          <w:color w:val="C00000"/>
          <w:sz w:val="28"/>
          <w:szCs w:val="28"/>
        </w:rPr>
        <w:t>руб.</w:t>
      </w:r>
      <w:r>
        <w:rPr>
          <w:color w:val="C00000"/>
          <w:sz w:val="28"/>
          <w:szCs w:val="28"/>
        </w:rPr>
        <w:t>;</w:t>
      </w:r>
    </w:p>
    <w:p w:rsidR="00FF226F" w:rsidRPr="00D22EF4" w:rsidRDefault="00FF226F" w:rsidP="008C1A29">
      <w:pPr>
        <w:tabs>
          <w:tab w:val="left" w:pos="720"/>
        </w:tabs>
        <w:spacing w:line="312" w:lineRule="auto"/>
        <w:ind w:firstLine="720"/>
        <w:jc w:val="both"/>
        <w:rPr>
          <w:color w:val="C00000"/>
          <w:sz w:val="28"/>
          <w:szCs w:val="28"/>
        </w:rPr>
      </w:pPr>
      <w:r w:rsidRPr="00B778B3">
        <w:rPr>
          <w:sz w:val="28"/>
          <w:szCs w:val="28"/>
        </w:rPr>
        <w:t>на 202</w:t>
      </w:r>
      <w:r w:rsidR="002C3FB7">
        <w:rPr>
          <w:sz w:val="28"/>
          <w:szCs w:val="28"/>
        </w:rPr>
        <w:t>6</w:t>
      </w:r>
      <w:r w:rsidRPr="00B778B3">
        <w:rPr>
          <w:sz w:val="28"/>
          <w:szCs w:val="28"/>
        </w:rPr>
        <w:t xml:space="preserve"> год </w:t>
      </w:r>
      <w:r w:rsidRPr="00D22EF4">
        <w:rPr>
          <w:color w:val="C00000"/>
          <w:sz w:val="28"/>
          <w:szCs w:val="28"/>
        </w:rPr>
        <w:t xml:space="preserve">– </w:t>
      </w:r>
      <w:r w:rsidR="00A14EF0" w:rsidRPr="00D22EF4">
        <w:rPr>
          <w:color w:val="C00000"/>
          <w:sz w:val="28"/>
          <w:szCs w:val="28"/>
        </w:rPr>
        <w:t>6 824 921</w:t>
      </w:r>
      <w:r w:rsidRPr="00D22EF4">
        <w:rPr>
          <w:color w:val="C00000"/>
          <w:sz w:val="28"/>
          <w:szCs w:val="28"/>
        </w:rPr>
        <w:t xml:space="preserve"> тыс.</w:t>
      </w:r>
      <w:r w:rsidR="00C57190" w:rsidRPr="00D22EF4">
        <w:rPr>
          <w:color w:val="C00000"/>
          <w:sz w:val="28"/>
          <w:szCs w:val="28"/>
        </w:rPr>
        <w:t xml:space="preserve"> </w:t>
      </w:r>
      <w:r w:rsidRPr="00D22EF4">
        <w:rPr>
          <w:color w:val="C00000"/>
          <w:sz w:val="28"/>
          <w:szCs w:val="28"/>
        </w:rPr>
        <w:t xml:space="preserve">руб. </w:t>
      </w:r>
    </w:p>
    <w:p w:rsidR="00FF226F" w:rsidRPr="00137DA4" w:rsidRDefault="00FF226F" w:rsidP="008C1A29">
      <w:pPr>
        <w:spacing w:line="312" w:lineRule="auto"/>
        <w:ind w:firstLine="567"/>
        <w:jc w:val="both"/>
        <w:rPr>
          <w:sz w:val="28"/>
          <w:szCs w:val="28"/>
        </w:rPr>
      </w:pPr>
      <w:r w:rsidRPr="00137DA4">
        <w:rPr>
          <w:sz w:val="28"/>
          <w:szCs w:val="28"/>
        </w:rPr>
        <w:t>Доходы от уплаты акцизов на нефтепродукты,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бюджеты, определены на 202</w:t>
      </w:r>
      <w:r w:rsidR="002C3FB7">
        <w:rPr>
          <w:sz w:val="28"/>
          <w:szCs w:val="28"/>
        </w:rPr>
        <w:t>4</w:t>
      </w:r>
      <w:r w:rsidRPr="00137DA4">
        <w:rPr>
          <w:sz w:val="28"/>
          <w:szCs w:val="28"/>
        </w:rPr>
        <w:t>- 202</w:t>
      </w:r>
      <w:r w:rsidR="002C3FB7">
        <w:rPr>
          <w:sz w:val="28"/>
          <w:szCs w:val="28"/>
        </w:rPr>
        <w:t>6</w:t>
      </w:r>
      <w:r w:rsidRPr="00137DA4">
        <w:rPr>
          <w:sz w:val="28"/>
          <w:szCs w:val="28"/>
        </w:rPr>
        <w:t xml:space="preserve"> годы в сумме </w:t>
      </w:r>
      <w:r w:rsidR="00A14EF0" w:rsidRPr="00381770">
        <w:rPr>
          <w:color w:val="FF0000"/>
          <w:sz w:val="28"/>
          <w:szCs w:val="28"/>
        </w:rPr>
        <w:t>6</w:t>
      </w:r>
      <w:r w:rsidR="00FA1F22" w:rsidRPr="00381770">
        <w:rPr>
          <w:color w:val="FF0000"/>
          <w:sz w:val="28"/>
          <w:szCs w:val="28"/>
        </w:rPr>
        <w:t>5</w:t>
      </w:r>
      <w:r w:rsidR="0079275D" w:rsidRPr="00D22EF4">
        <w:rPr>
          <w:color w:val="C00000"/>
          <w:sz w:val="28"/>
          <w:szCs w:val="28"/>
        </w:rPr>
        <w:t> </w:t>
      </w:r>
      <w:r w:rsidR="00A14EF0" w:rsidRPr="00381770">
        <w:rPr>
          <w:color w:val="FF0000"/>
          <w:sz w:val="28"/>
          <w:szCs w:val="28"/>
        </w:rPr>
        <w:t>398</w:t>
      </w:r>
      <w:r w:rsidRPr="00381770">
        <w:rPr>
          <w:color w:val="FF0000"/>
          <w:sz w:val="28"/>
          <w:szCs w:val="28"/>
        </w:rPr>
        <w:t xml:space="preserve"> тыс. руб</w:t>
      </w:r>
      <w:r w:rsidRPr="00137DA4">
        <w:rPr>
          <w:sz w:val="28"/>
          <w:szCs w:val="28"/>
        </w:rPr>
        <w:t>. исходя из оценки 202</w:t>
      </w:r>
      <w:r w:rsidR="002C3FB7">
        <w:rPr>
          <w:sz w:val="28"/>
          <w:szCs w:val="28"/>
        </w:rPr>
        <w:t>3</w:t>
      </w:r>
      <w:r w:rsidRPr="00137DA4">
        <w:rPr>
          <w:sz w:val="28"/>
          <w:szCs w:val="28"/>
        </w:rPr>
        <w:t xml:space="preserve"> года.</w:t>
      </w:r>
    </w:p>
    <w:p w:rsidR="0079275D" w:rsidRDefault="00FF226F" w:rsidP="008C1A29">
      <w:pPr>
        <w:autoSpaceDE w:val="0"/>
        <w:autoSpaceDN w:val="0"/>
        <w:adjustRightInd w:val="0"/>
        <w:spacing w:line="312" w:lineRule="auto"/>
        <w:ind w:firstLine="708"/>
        <w:jc w:val="both"/>
      </w:pPr>
      <w:r w:rsidRPr="00D11597">
        <w:rPr>
          <w:sz w:val="28"/>
          <w:szCs w:val="28"/>
        </w:rPr>
        <w:t>Налог, взимаемый в связи с применением упрощенной системы налогообложения</w:t>
      </w:r>
      <w:r w:rsidR="00155D28">
        <w:rPr>
          <w:sz w:val="28"/>
          <w:szCs w:val="28"/>
        </w:rPr>
        <w:t>,</w:t>
      </w:r>
      <w:r w:rsidRPr="00D11597">
        <w:rPr>
          <w:sz w:val="28"/>
          <w:szCs w:val="28"/>
        </w:rPr>
        <w:t xml:space="preserve"> определен на 202</w:t>
      </w:r>
      <w:r w:rsidR="002C3FB7">
        <w:rPr>
          <w:sz w:val="28"/>
          <w:szCs w:val="28"/>
        </w:rPr>
        <w:t>4</w:t>
      </w:r>
      <w:r w:rsidRPr="00D11597">
        <w:rPr>
          <w:sz w:val="28"/>
          <w:szCs w:val="28"/>
        </w:rPr>
        <w:t xml:space="preserve"> год в сумме </w:t>
      </w:r>
      <w:r w:rsidR="00A14EF0" w:rsidRPr="00D22EF4">
        <w:rPr>
          <w:color w:val="C00000"/>
          <w:sz w:val="28"/>
          <w:szCs w:val="28"/>
        </w:rPr>
        <w:t>767</w:t>
      </w:r>
      <w:r w:rsidR="0079275D" w:rsidRPr="00D22EF4">
        <w:rPr>
          <w:color w:val="C00000"/>
          <w:sz w:val="28"/>
          <w:szCs w:val="28"/>
        </w:rPr>
        <w:t> </w:t>
      </w:r>
      <w:r w:rsidR="00A14EF0" w:rsidRPr="00D22EF4">
        <w:rPr>
          <w:color w:val="C00000"/>
          <w:sz w:val="28"/>
          <w:szCs w:val="28"/>
        </w:rPr>
        <w:t>828</w:t>
      </w:r>
      <w:r w:rsidRPr="00D22EF4">
        <w:rPr>
          <w:color w:val="C00000"/>
          <w:sz w:val="28"/>
          <w:szCs w:val="28"/>
        </w:rPr>
        <w:t xml:space="preserve"> тыс.</w:t>
      </w:r>
      <w:r w:rsidR="00A14EF0" w:rsidRPr="00D22EF4">
        <w:rPr>
          <w:color w:val="C00000"/>
          <w:sz w:val="28"/>
          <w:szCs w:val="28"/>
        </w:rPr>
        <w:t xml:space="preserve"> </w:t>
      </w:r>
      <w:r w:rsidRPr="00D22EF4">
        <w:rPr>
          <w:color w:val="C00000"/>
          <w:sz w:val="28"/>
          <w:szCs w:val="28"/>
        </w:rPr>
        <w:t>руб</w:t>
      </w:r>
      <w:r w:rsidRPr="00D11597">
        <w:rPr>
          <w:sz w:val="28"/>
          <w:szCs w:val="28"/>
        </w:rPr>
        <w:t>., на 202</w:t>
      </w:r>
      <w:r w:rsidR="002C3FB7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Pr="00D11597">
        <w:rPr>
          <w:sz w:val="28"/>
          <w:szCs w:val="28"/>
        </w:rPr>
        <w:t xml:space="preserve">год – </w:t>
      </w:r>
      <w:r w:rsidR="00A14EF0" w:rsidRPr="00D22EF4">
        <w:rPr>
          <w:color w:val="C00000"/>
          <w:sz w:val="28"/>
          <w:szCs w:val="28"/>
        </w:rPr>
        <w:t>795</w:t>
      </w:r>
      <w:r w:rsidR="0079275D" w:rsidRPr="00D22EF4">
        <w:rPr>
          <w:color w:val="C00000"/>
          <w:sz w:val="28"/>
          <w:szCs w:val="28"/>
        </w:rPr>
        <w:t> </w:t>
      </w:r>
      <w:r w:rsidR="00A14EF0" w:rsidRPr="00D22EF4">
        <w:rPr>
          <w:color w:val="C00000"/>
          <w:sz w:val="28"/>
          <w:szCs w:val="28"/>
        </w:rPr>
        <w:t>953</w:t>
      </w:r>
      <w:r w:rsidRPr="00D22EF4">
        <w:rPr>
          <w:color w:val="C00000"/>
          <w:sz w:val="28"/>
          <w:szCs w:val="28"/>
        </w:rPr>
        <w:t xml:space="preserve"> тыс.</w:t>
      </w:r>
      <w:r w:rsidR="00A14EF0" w:rsidRPr="00D22EF4">
        <w:rPr>
          <w:color w:val="C00000"/>
          <w:sz w:val="28"/>
          <w:szCs w:val="28"/>
        </w:rPr>
        <w:t xml:space="preserve"> </w:t>
      </w:r>
      <w:r w:rsidRPr="00D22EF4">
        <w:rPr>
          <w:color w:val="C00000"/>
          <w:sz w:val="28"/>
          <w:szCs w:val="28"/>
        </w:rPr>
        <w:t>руб</w:t>
      </w:r>
      <w:r w:rsidRPr="00D11597">
        <w:rPr>
          <w:sz w:val="28"/>
          <w:szCs w:val="28"/>
        </w:rPr>
        <w:t>., на 202</w:t>
      </w:r>
      <w:r w:rsidR="002C3FB7">
        <w:rPr>
          <w:sz w:val="28"/>
          <w:szCs w:val="28"/>
        </w:rPr>
        <w:t>6</w:t>
      </w:r>
      <w:r w:rsidRPr="00D11597">
        <w:rPr>
          <w:sz w:val="28"/>
          <w:szCs w:val="28"/>
        </w:rPr>
        <w:t xml:space="preserve"> год – </w:t>
      </w:r>
      <w:r w:rsidR="00A14EF0" w:rsidRPr="00D22EF4">
        <w:rPr>
          <w:color w:val="C00000"/>
          <w:sz w:val="28"/>
          <w:szCs w:val="28"/>
        </w:rPr>
        <w:t>824</w:t>
      </w:r>
      <w:r w:rsidR="0079275D" w:rsidRPr="00D22EF4">
        <w:rPr>
          <w:color w:val="C00000"/>
          <w:sz w:val="28"/>
          <w:szCs w:val="28"/>
        </w:rPr>
        <w:t> </w:t>
      </w:r>
      <w:r w:rsidR="00A14EF0" w:rsidRPr="00D22EF4">
        <w:rPr>
          <w:color w:val="C00000"/>
          <w:sz w:val="28"/>
          <w:szCs w:val="28"/>
        </w:rPr>
        <w:t>720</w:t>
      </w:r>
      <w:r w:rsidRPr="00D22EF4">
        <w:rPr>
          <w:color w:val="C00000"/>
          <w:sz w:val="28"/>
          <w:szCs w:val="28"/>
        </w:rPr>
        <w:t xml:space="preserve"> тыс.</w:t>
      </w:r>
      <w:r w:rsidR="00A14EF0" w:rsidRPr="00D22EF4">
        <w:rPr>
          <w:color w:val="C00000"/>
          <w:sz w:val="28"/>
          <w:szCs w:val="28"/>
        </w:rPr>
        <w:t xml:space="preserve"> </w:t>
      </w:r>
      <w:r w:rsidRPr="00D22EF4">
        <w:rPr>
          <w:color w:val="C00000"/>
          <w:sz w:val="28"/>
          <w:szCs w:val="28"/>
        </w:rPr>
        <w:t>руб</w:t>
      </w:r>
      <w:r w:rsidRPr="00D11597">
        <w:rPr>
          <w:sz w:val="28"/>
          <w:szCs w:val="28"/>
        </w:rPr>
        <w:t>.</w:t>
      </w:r>
      <w:r w:rsidRPr="00D11597">
        <w:t xml:space="preserve"> </w:t>
      </w:r>
    </w:p>
    <w:p w:rsidR="00155D28" w:rsidRDefault="00FF226F" w:rsidP="008C1A29">
      <w:pPr>
        <w:autoSpaceDE w:val="0"/>
        <w:autoSpaceDN w:val="0"/>
        <w:adjustRightInd w:val="0"/>
        <w:spacing w:line="312" w:lineRule="auto"/>
        <w:ind w:firstLine="708"/>
        <w:jc w:val="both"/>
        <w:rPr>
          <w:sz w:val="28"/>
          <w:szCs w:val="28"/>
        </w:rPr>
      </w:pPr>
      <w:proofErr w:type="gramStart"/>
      <w:r w:rsidRPr="00D11597">
        <w:rPr>
          <w:sz w:val="28"/>
          <w:szCs w:val="28"/>
        </w:rPr>
        <w:lastRenderedPageBreak/>
        <w:t>На 202</w:t>
      </w:r>
      <w:r w:rsidR="002C3FB7">
        <w:rPr>
          <w:sz w:val="28"/>
          <w:szCs w:val="28"/>
        </w:rPr>
        <w:t>4</w:t>
      </w:r>
      <w:r w:rsidRPr="00D11597">
        <w:rPr>
          <w:sz w:val="28"/>
          <w:szCs w:val="28"/>
        </w:rPr>
        <w:t xml:space="preserve"> год налог рассчитан исходя из ожидаемого поступления за 202</w:t>
      </w:r>
      <w:r w:rsidR="002C3FB7">
        <w:rPr>
          <w:sz w:val="28"/>
          <w:szCs w:val="28"/>
        </w:rPr>
        <w:t>3</w:t>
      </w:r>
      <w:r w:rsidRPr="00D1159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расчетной доли </w:t>
      </w:r>
      <w:r w:rsidRPr="00F506CF">
        <w:rPr>
          <w:sz w:val="28"/>
          <w:szCs w:val="28"/>
        </w:rPr>
        <w:t>налога, подлежащей уплате за налоговый период 202</w:t>
      </w:r>
      <w:r w:rsidR="002C3FB7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 учетом применения показателей</w:t>
      </w:r>
      <w:r w:rsidRPr="00D11597">
        <w:rPr>
          <w:sz w:val="28"/>
          <w:szCs w:val="28"/>
        </w:rPr>
        <w:t xml:space="preserve"> индекса потребительских цен 202</w:t>
      </w:r>
      <w:r w:rsidR="002C3FB7">
        <w:rPr>
          <w:sz w:val="28"/>
          <w:szCs w:val="28"/>
        </w:rPr>
        <w:t>4</w:t>
      </w:r>
      <w:r w:rsidRPr="00D1159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по объектам налогообложения «доходы» </w:t>
      </w:r>
      <w:r w:rsidRPr="00D11597">
        <w:rPr>
          <w:sz w:val="28"/>
          <w:szCs w:val="28"/>
        </w:rPr>
        <w:t xml:space="preserve">- </w:t>
      </w:r>
      <w:r w:rsidR="00A14EF0">
        <w:rPr>
          <w:sz w:val="28"/>
          <w:szCs w:val="28"/>
        </w:rPr>
        <w:t>104,5%</w:t>
      </w:r>
      <w:r>
        <w:rPr>
          <w:sz w:val="28"/>
          <w:szCs w:val="28"/>
        </w:rPr>
        <w:t xml:space="preserve"> и </w:t>
      </w:r>
      <w:r w:rsidRPr="00E47E13">
        <w:rPr>
          <w:sz w:val="28"/>
          <w:szCs w:val="28"/>
        </w:rPr>
        <w:t>оборот</w:t>
      </w:r>
      <w:r>
        <w:rPr>
          <w:sz w:val="28"/>
          <w:szCs w:val="28"/>
        </w:rPr>
        <w:t>а</w:t>
      </w:r>
      <w:r w:rsidRPr="00E47E13">
        <w:rPr>
          <w:sz w:val="28"/>
          <w:szCs w:val="28"/>
        </w:rPr>
        <w:t xml:space="preserve"> розничной торговли</w:t>
      </w:r>
      <w:r>
        <w:rPr>
          <w:sz w:val="28"/>
          <w:szCs w:val="28"/>
        </w:rPr>
        <w:t xml:space="preserve"> по объектам налогообложения «доходы минус расходы» - </w:t>
      </w:r>
      <w:r w:rsidR="00A14EF0">
        <w:rPr>
          <w:sz w:val="28"/>
          <w:szCs w:val="28"/>
        </w:rPr>
        <w:t>102,6%</w:t>
      </w:r>
      <w:r>
        <w:rPr>
          <w:sz w:val="28"/>
          <w:szCs w:val="28"/>
        </w:rPr>
        <w:t xml:space="preserve"> </w:t>
      </w:r>
      <w:r w:rsidRPr="00D11597">
        <w:rPr>
          <w:sz w:val="28"/>
          <w:szCs w:val="28"/>
        </w:rPr>
        <w:t xml:space="preserve">по консервативному варианту в соответствии с прогнозом социально-экономического развития </w:t>
      </w:r>
      <w:r w:rsidR="00A14EF0">
        <w:rPr>
          <w:sz w:val="28"/>
          <w:szCs w:val="28"/>
        </w:rPr>
        <w:t>Самарской области</w:t>
      </w:r>
      <w:r w:rsidRPr="004B04FC">
        <w:rPr>
          <w:sz w:val="28"/>
          <w:szCs w:val="28"/>
        </w:rPr>
        <w:t xml:space="preserve"> 202</w:t>
      </w:r>
      <w:r w:rsidR="002C3FB7">
        <w:rPr>
          <w:sz w:val="28"/>
          <w:szCs w:val="28"/>
        </w:rPr>
        <w:t>4</w:t>
      </w:r>
      <w:r w:rsidRPr="004B04FC">
        <w:rPr>
          <w:sz w:val="28"/>
          <w:szCs w:val="28"/>
        </w:rPr>
        <w:t>-202</w:t>
      </w:r>
      <w:r w:rsidR="002C3FB7">
        <w:rPr>
          <w:sz w:val="28"/>
          <w:szCs w:val="28"/>
        </w:rPr>
        <w:t>6</w:t>
      </w:r>
      <w:r w:rsidRPr="004B04FC">
        <w:rPr>
          <w:sz w:val="28"/>
          <w:szCs w:val="28"/>
        </w:rPr>
        <w:t xml:space="preserve"> годы</w:t>
      </w:r>
      <w:r w:rsidRPr="00D11597">
        <w:rPr>
          <w:sz w:val="28"/>
          <w:szCs w:val="28"/>
        </w:rPr>
        <w:t>.</w:t>
      </w:r>
      <w:proofErr w:type="gramEnd"/>
    </w:p>
    <w:p w:rsidR="00A14EF0" w:rsidRPr="00F83C2F" w:rsidRDefault="00A14EF0" w:rsidP="008C1A29">
      <w:pPr>
        <w:autoSpaceDE w:val="0"/>
        <w:autoSpaceDN w:val="0"/>
        <w:adjustRightInd w:val="0"/>
        <w:spacing w:line="312" w:lineRule="auto"/>
        <w:ind w:firstLine="708"/>
        <w:jc w:val="both"/>
        <w:rPr>
          <w:sz w:val="28"/>
          <w:szCs w:val="28"/>
        </w:rPr>
      </w:pPr>
      <w:r w:rsidRPr="00D11597">
        <w:rPr>
          <w:sz w:val="28"/>
          <w:szCs w:val="28"/>
        </w:rPr>
        <w:t>На 202</w:t>
      </w:r>
      <w:r>
        <w:rPr>
          <w:sz w:val="28"/>
          <w:szCs w:val="28"/>
        </w:rPr>
        <w:t>5-2026 годы</w:t>
      </w:r>
      <w:r w:rsidRPr="00D11597">
        <w:rPr>
          <w:sz w:val="28"/>
          <w:szCs w:val="28"/>
        </w:rPr>
        <w:t xml:space="preserve"> налог </w:t>
      </w:r>
      <w:r w:rsidRPr="001C1938">
        <w:rPr>
          <w:sz w:val="28"/>
          <w:szCs w:val="28"/>
        </w:rPr>
        <w:t xml:space="preserve">рассчитан с учетом роста индекса потребительских цен </w:t>
      </w:r>
      <w:r>
        <w:rPr>
          <w:sz w:val="28"/>
          <w:szCs w:val="28"/>
        </w:rPr>
        <w:t xml:space="preserve">- </w:t>
      </w:r>
      <w:r w:rsidRPr="001C1938">
        <w:rPr>
          <w:sz w:val="28"/>
          <w:szCs w:val="28"/>
        </w:rPr>
        <w:t>104,</w:t>
      </w:r>
      <w:r>
        <w:rPr>
          <w:sz w:val="28"/>
          <w:szCs w:val="28"/>
        </w:rPr>
        <w:t>0</w:t>
      </w:r>
      <w:r w:rsidRPr="001C1938">
        <w:rPr>
          <w:sz w:val="28"/>
          <w:szCs w:val="28"/>
        </w:rPr>
        <w:t xml:space="preserve">% и оборота розничной торговли </w:t>
      </w:r>
      <w:r>
        <w:rPr>
          <w:sz w:val="28"/>
          <w:szCs w:val="28"/>
        </w:rPr>
        <w:t>- 102</w:t>
      </w:r>
      <w:r w:rsidRPr="00F83C2F">
        <w:rPr>
          <w:sz w:val="28"/>
          <w:szCs w:val="28"/>
        </w:rPr>
        <w:t>,</w:t>
      </w:r>
      <w:r>
        <w:rPr>
          <w:sz w:val="28"/>
          <w:szCs w:val="28"/>
        </w:rPr>
        <w:t>7%</w:t>
      </w:r>
      <w:r w:rsidRPr="003A7312">
        <w:rPr>
          <w:sz w:val="28"/>
          <w:szCs w:val="28"/>
        </w:rPr>
        <w:t xml:space="preserve"> </w:t>
      </w:r>
      <w:r w:rsidRPr="00D11597">
        <w:rPr>
          <w:sz w:val="28"/>
          <w:szCs w:val="28"/>
        </w:rPr>
        <w:t xml:space="preserve">по консервативному варианту в соответствии с </w:t>
      </w:r>
      <w:r>
        <w:rPr>
          <w:sz w:val="28"/>
          <w:szCs w:val="28"/>
        </w:rPr>
        <w:t xml:space="preserve">предварительным </w:t>
      </w:r>
      <w:r w:rsidRPr="00D11597">
        <w:rPr>
          <w:sz w:val="28"/>
          <w:szCs w:val="28"/>
        </w:rPr>
        <w:t xml:space="preserve">прогнозом социально-экономического развития </w:t>
      </w:r>
      <w:r>
        <w:rPr>
          <w:sz w:val="28"/>
          <w:szCs w:val="28"/>
        </w:rPr>
        <w:t xml:space="preserve">Самарской области </w:t>
      </w:r>
      <w:r w:rsidRPr="004B04FC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4B04FC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4B04FC">
        <w:rPr>
          <w:sz w:val="28"/>
          <w:szCs w:val="28"/>
        </w:rPr>
        <w:t xml:space="preserve"> годы</w:t>
      </w:r>
      <w:r w:rsidRPr="00F83C2F">
        <w:rPr>
          <w:sz w:val="28"/>
          <w:szCs w:val="28"/>
        </w:rPr>
        <w:t>. Расчет налога прилагается (</w:t>
      </w:r>
      <w:r w:rsidRPr="00F83C2F">
        <w:rPr>
          <w:color w:val="FF0000"/>
          <w:sz w:val="28"/>
          <w:szCs w:val="28"/>
        </w:rPr>
        <w:t>приложение №</w:t>
      </w:r>
      <w:r w:rsidR="00B57ECE">
        <w:rPr>
          <w:color w:val="FF0000"/>
          <w:sz w:val="28"/>
          <w:szCs w:val="28"/>
        </w:rPr>
        <w:t xml:space="preserve"> </w:t>
      </w:r>
      <w:r w:rsidRPr="00F83C2F">
        <w:rPr>
          <w:color w:val="FF0000"/>
          <w:sz w:val="28"/>
          <w:szCs w:val="28"/>
        </w:rPr>
        <w:t>3</w:t>
      </w:r>
      <w:r w:rsidRPr="00F83C2F">
        <w:rPr>
          <w:sz w:val="28"/>
          <w:szCs w:val="28"/>
        </w:rPr>
        <w:t xml:space="preserve"> к пояснительной записке).</w:t>
      </w:r>
    </w:p>
    <w:p w:rsidR="00A14EF0" w:rsidRPr="00B2294E" w:rsidRDefault="00A14EF0" w:rsidP="008C1A29">
      <w:pPr>
        <w:pStyle w:val="aa"/>
        <w:spacing w:line="312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83C2F">
        <w:rPr>
          <w:rFonts w:ascii="Times New Roman" w:hAnsi="Times New Roman"/>
          <w:sz w:val="28"/>
          <w:szCs w:val="28"/>
        </w:rPr>
        <w:t>Единый сельскохозяйственный налог определен на 202</w:t>
      </w:r>
      <w:r>
        <w:rPr>
          <w:rFonts w:ascii="Times New Roman" w:hAnsi="Times New Roman"/>
          <w:sz w:val="28"/>
          <w:szCs w:val="28"/>
        </w:rPr>
        <w:t>4</w:t>
      </w:r>
      <w:r w:rsidRPr="00F83C2F">
        <w:rPr>
          <w:rFonts w:ascii="Times New Roman" w:hAnsi="Times New Roman"/>
          <w:sz w:val="28"/>
          <w:szCs w:val="28"/>
        </w:rPr>
        <w:t>–202</w:t>
      </w:r>
      <w:r>
        <w:rPr>
          <w:rFonts w:ascii="Times New Roman" w:hAnsi="Times New Roman"/>
          <w:sz w:val="28"/>
          <w:szCs w:val="28"/>
        </w:rPr>
        <w:t>6</w:t>
      </w:r>
      <w:r w:rsidRPr="00B2294E">
        <w:rPr>
          <w:rFonts w:ascii="Times New Roman" w:hAnsi="Times New Roman"/>
          <w:sz w:val="28"/>
          <w:szCs w:val="28"/>
        </w:rPr>
        <w:t xml:space="preserve"> годы в сумме </w:t>
      </w:r>
      <w:r w:rsidRPr="00D22EF4">
        <w:rPr>
          <w:rFonts w:ascii="Times New Roman" w:hAnsi="Times New Roman"/>
          <w:color w:val="C00000"/>
          <w:sz w:val="28"/>
          <w:szCs w:val="28"/>
        </w:rPr>
        <w:t>4</w:t>
      </w:r>
      <w:r w:rsidR="0057453C" w:rsidRPr="00D22EF4">
        <w:rPr>
          <w:color w:val="C00000"/>
          <w:sz w:val="28"/>
          <w:szCs w:val="28"/>
        </w:rPr>
        <w:t> </w:t>
      </w:r>
      <w:r w:rsidRPr="00D22EF4">
        <w:rPr>
          <w:rFonts w:ascii="Times New Roman" w:hAnsi="Times New Roman"/>
          <w:color w:val="C00000"/>
          <w:sz w:val="28"/>
          <w:szCs w:val="28"/>
        </w:rPr>
        <w:t>534 тыс.</w:t>
      </w:r>
      <w:r w:rsidR="00B57ECE" w:rsidRPr="00D22EF4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D22EF4">
        <w:rPr>
          <w:rFonts w:ascii="Times New Roman" w:hAnsi="Times New Roman"/>
          <w:color w:val="C00000"/>
          <w:sz w:val="28"/>
          <w:szCs w:val="28"/>
        </w:rPr>
        <w:t>руб.,</w:t>
      </w:r>
      <w:r w:rsidRPr="00B2294E">
        <w:rPr>
          <w:rFonts w:ascii="Times New Roman" w:hAnsi="Times New Roman"/>
          <w:sz w:val="28"/>
          <w:szCs w:val="28"/>
        </w:rPr>
        <w:t xml:space="preserve"> исходя из ожидаемого поступления в 202</w:t>
      </w:r>
      <w:r>
        <w:rPr>
          <w:rFonts w:ascii="Times New Roman" w:hAnsi="Times New Roman"/>
          <w:sz w:val="28"/>
          <w:szCs w:val="28"/>
        </w:rPr>
        <w:t>3 году</w:t>
      </w:r>
      <w:r w:rsidRPr="00B2294E">
        <w:rPr>
          <w:rFonts w:ascii="Times New Roman" w:hAnsi="Times New Roman"/>
          <w:sz w:val="28"/>
          <w:szCs w:val="28"/>
        </w:rPr>
        <w:t>.</w:t>
      </w:r>
    </w:p>
    <w:p w:rsidR="00A14EF0" w:rsidRPr="000A6678" w:rsidRDefault="00A14EF0" w:rsidP="008C1A29">
      <w:pPr>
        <w:pStyle w:val="aa"/>
        <w:spacing w:line="312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6678">
        <w:rPr>
          <w:rFonts w:ascii="Times New Roman" w:hAnsi="Times New Roman"/>
          <w:sz w:val="28"/>
          <w:szCs w:val="28"/>
        </w:rPr>
        <w:t>Налог, взимаемый в связи с применением патентной системы налогообложения определен</w:t>
      </w:r>
      <w:proofErr w:type="gramEnd"/>
      <w:r w:rsidRPr="000A6678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4</w:t>
      </w:r>
      <w:r w:rsidRPr="000A6678">
        <w:rPr>
          <w:rFonts w:ascii="Times New Roman" w:hAnsi="Times New Roman"/>
          <w:sz w:val="28"/>
          <w:szCs w:val="28"/>
        </w:rPr>
        <w:t xml:space="preserve"> – 202</w:t>
      </w:r>
      <w:r>
        <w:rPr>
          <w:rFonts w:ascii="Times New Roman" w:hAnsi="Times New Roman"/>
          <w:sz w:val="28"/>
          <w:szCs w:val="28"/>
        </w:rPr>
        <w:t>6</w:t>
      </w:r>
      <w:r w:rsidRPr="000A6678">
        <w:rPr>
          <w:rFonts w:ascii="Times New Roman" w:hAnsi="Times New Roman"/>
          <w:sz w:val="28"/>
          <w:szCs w:val="28"/>
        </w:rPr>
        <w:t xml:space="preserve"> годы в сумме </w:t>
      </w:r>
      <w:r w:rsidRPr="00D22EF4">
        <w:rPr>
          <w:rFonts w:ascii="Times New Roman" w:hAnsi="Times New Roman"/>
          <w:color w:val="C00000"/>
          <w:sz w:val="28"/>
          <w:szCs w:val="28"/>
        </w:rPr>
        <w:t>62</w:t>
      </w:r>
      <w:r w:rsidR="0079275D" w:rsidRPr="00D22EF4">
        <w:rPr>
          <w:color w:val="C00000"/>
          <w:sz w:val="28"/>
          <w:szCs w:val="28"/>
        </w:rPr>
        <w:t> </w:t>
      </w:r>
      <w:r w:rsidRPr="00D22EF4">
        <w:rPr>
          <w:rFonts w:ascii="Times New Roman" w:hAnsi="Times New Roman"/>
          <w:color w:val="C00000"/>
          <w:sz w:val="28"/>
          <w:szCs w:val="28"/>
        </w:rPr>
        <w:t>912 тыс. руб.</w:t>
      </w:r>
      <w:r w:rsidRPr="000A6678">
        <w:rPr>
          <w:rFonts w:ascii="Times New Roman" w:hAnsi="Times New Roman"/>
          <w:sz w:val="28"/>
          <w:szCs w:val="28"/>
        </w:rPr>
        <w:t xml:space="preserve"> исходя из </w:t>
      </w:r>
      <w:r>
        <w:rPr>
          <w:rFonts w:ascii="Times New Roman" w:hAnsi="Times New Roman"/>
          <w:sz w:val="28"/>
          <w:szCs w:val="28"/>
        </w:rPr>
        <w:t>средней динамики</w:t>
      </w:r>
      <w:r w:rsidRPr="000A6678">
        <w:rPr>
          <w:rFonts w:ascii="Times New Roman" w:hAnsi="Times New Roman"/>
          <w:sz w:val="28"/>
          <w:szCs w:val="28"/>
        </w:rPr>
        <w:t xml:space="preserve"> поступлени</w:t>
      </w:r>
      <w:r>
        <w:rPr>
          <w:rFonts w:ascii="Times New Roman" w:hAnsi="Times New Roman"/>
          <w:sz w:val="28"/>
          <w:szCs w:val="28"/>
        </w:rPr>
        <w:t>й</w:t>
      </w:r>
      <w:r w:rsidRPr="000A66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</w:t>
      </w:r>
      <w:r w:rsidRPr="000A66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2021-</w:t>
      </w:r>
      <w:r w:rsidRPr="000A6678">
        <w:rPr>
          <w:rFonts w:ascii="Times New Roman" w:hAnsi="Times New Roman"/>
          <w:sz w:val="28"/>
          <w:szCs w:val="28"/>
        </w:rPr>
        <w:t>2022 год</w:t>
      </w:r>
      <w:r>
        <w:rPr>
          <w:rFonts w:ascii="Times New Roman" w:hAnsi="Times New Roman"/>
          <w:sz w:val="28"/>
          <w:szCs w:val="28"/>
        </w:rPr>
        <w:t>ы</w:t>
      </w:r>
      <w:r w:rsidRPr="000A6678">
        <w:rPr>
          <w:rFonts w:ascii="Times New Roman" w:hAnsi="Times New Roman"/>
          <w:sz w:val="28"/>
          <w:szCs w:val="28"/>
        </w:rPr>
        <w:t xml:space="preserve">. </w:t>
      </w:r>
    </w:p>
    <w:p w:rsidR="00A14EF0" w:rsidRPr="00D22EF4" w:rsidRDefault="00A14EF0" w:rsidP="008C1A29">
      <w:pPr>
        <w:pStyle w:val="aa"/>
        <w:spacing w:line="312" w:lineRule="auto"/>
        <w:ind w:left="0" w:firstLine="567"/>
        <w:jc w:val="both"/>
        <w:rPr>
          <w:rFonts w:ascii="Times New Roman" w:hAnsi="Times New Roman"/>
          <w:color w:val="C00000"/>
          <w:sz w:val="28"/>
          <w:szCs w:val="28"/>
        </w:rPr>
      </w:pPr>
      <w:r w:rsidRPr="001A39F7">
        <w:rPr>
          <w:rFonts w:ascii="Times New Roman" w:hAnsi="Times New Roman"/>
          <w:bCs/>
          <w:iCs/>
          <w:sz w:val="28"/>
          <w:szCs w:val="28"/>
        </w:rPr>
        <w:t>Налог на имущество физических лиц</w:t>
      </w:r>
      <w:r w:rsidRPr="001A39F7">
        <w:rPr>
          <w:rFonts w:ascii="Times New Roman" w:hAnsi="Times New Roman"/>
          <w:sz w:val="28"/>
          <w:szCs w:val="28"/>
        </w:rPr>
        <w:t xml:space="preserve"> определён на 202</w:t>
      </w:r>
      <w:r>
        <w:rPr>
          <w:rFonts w:ascii="Times New Roman" w:hAnsi="Times New Roman"/>
          <w:sz w:val="28"/>
          <w:szCs w:val="28"/>
        </w:rPr>
        <w:t>4</w:t>
      </w:r>
      <w:r w:rsidRPr="008F231A">
        <w:rPr>
          <w:rFonts w:ascii="Times New Roman" w:hAnsi="Times New Roman"/>
          <w:sz w:val="28"/>
          <w:szCs w:val="28"/>
        </w:rPr>
        <w:t xml:space="preserve"> </w:t>
      </w:r>
      <w:r w:rsidRPr="001A39F7">
        <w:rPr>
          <w:rFonts w:ascii="Times New Roman" w:hAnsi="Times New Roman"/>
          <w:sz w:val="28"/>
          <w:szCs w:val="28"/>
        </w:rPr>
        <w:t xml:space="preserve">год в сумме </w:t>
      </w:r>
      <w:r w:rsidRPr="00D22EF4">
        <w:rPr>
          <w:rFonts w:ascii="Times New Roman" w:hAnsi="Times New Roman"/>
          <w:color w:val="C00000"/>
          <w:sz w:val="28"/>
          <w:szCs w:val="28"/>
        </w:rPr>
        <w:t>946 701 тыс.</w:t>
      </w:r>
      <w:r w:rsidR="00B57ECE" w:rsidRPr="00D22EF4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D22EF4">
        <w:rPr>
          <w:rFonts w:ascii="Times New Roman" w:hAnsi="Times New Roman"/>
          <w:color w:val="C00000"/>
          <w:sz w:val="28"/>
          <w:szCs w:val="28"/>
        </w:rPr>
        <w:t xml:space="preserve">руб., </w:t>
      </w:r>
      <w:r w:rsidRPr="0057453C">
        <w:rPr>
          <w:rFonts w:ascii="Times New Roman" w:hAnsi="Times New Roman"/>
          <w:sz w:val="28"/>
          <w:szCs w:val="28"/>
        </w:rPr>
        <w:t>на 2025 год</w:t>
      </w:r>
      <w:r w:rsidRPr="00D22EF4">
        <w:rPr>
          <w:rFonts w:ascii="Times New Roman" w:hAnsi="Times New Roman"/>
          <w:color w:val="C00000"/>
          <w:sz w:val="28"/>
          <w:szCs w:val="28"/>
        </w:rPr>
        <w:t xml:space="preserve"> – 1</w:t>
      </w:r>
      <w:r w:rsidR="0079275D">
        <w:rPr>
          <w:rFonts w:ascii="Times New Roman" w:hAnsi="Times New Roman"/>
          <w:color w:val="C00000"/>
          <w:sz w:val="28"/>
          <w:szCs w:val="28"/>
        </w:rPr>
        <w:t> </w:t>
      </w:r>
      <w:r w:rsidRPr="00D22EF4">
        <w:rPr>
          <w:rFonts w:ascii="Times New Roman" w:hAnsi="Times New Roman"/>
          <w:color w:val="C00000"/>
          <w:sz w:val="28"/>
          <w:szCs w:val="28"/>
        </w:rPr>
        <w:t>066</w:t>
      </w:r>
      <w:r w:rsidR="0079275D" w:rsidRPr="00D22EF4">
        <w:rPr>
          <w:color w:val="C00000"/>
          <w:sz w:val="28"/>
          <w:szCs w:val="28"/>
        </w:rPr>
        <w:t> </w:t>
      </w:r>
      <w:r w:rsidRPr="00D22EF4">
        <w:rPr>
          <w:rFonts w:ascii="Times New Roman" w:hAnsi="Times New Roman"/>
          <w:color w:val="C00000"/>
          <w:sz w:val="28"/>
          <w:szCs w:val="28"/>
        </w:rPr>
        <w:t>656 тыс.</w:t>
      </w:r>
      <w:r w:rsidR="00B57ECE" w:rsidRPr="00D22EF4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D22EF4">
        <w:rPr>
          <w:rFonts w:ascii="Times New Roman" w:hAnsi="Times New Roman"/>
          <w:color w:val="C00000"/>
          <w:sz w:val="28"/>
          <w:szCs w:val="28"/>
        </w:rPr>
        <w:t xml:space="preserve">руб., </w:t>
      </w:r>
      <w:r w:rsidRPr="0057453C">
        <w:rPr>
          <w:rFonts w:ascii="Times New Roman" w:hAnsi="Times New Roman"/>
          <w:sz w:val="28"/>
          <w:szCs w:val="28"/>
        </w:rPr>
        <w:t>на 2026 год</w:t>
      </w:r>
      <w:r w:rsidRPr="00D22EF4">
        <w:rPr>
          <w:rFonts w:ascii="Times New Roman" w:hAnsi="Times New Roman"/>
          <w:color w:val="C00000"/>
          <w:sz w:val="28"/>
          <w:szCs w:val="28"/>
        </w:rPr>
        <w:t xml:space="preserve"> – 1 120 224 тыс.</w:t>
      </w:r>
      <w:r w:rsidR="00B57ECE" w:rsidRPr="00D22EF4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D22EF4">
        <w:rPr>
          <w:rFonts w:ascii="Times New Roman" w:hAnsi="Times New Roman"/>
          <w:color w:val="C00000"/>
          <w:sz w:val="28"/>
          <w:szCs w:val="28"/>
        </w:rPr>
        <w:t>руб.</w:t>
      </w:r>
    </w:p>
    <w:p w:rsidR="00A14EF0" w:rsidRDefault="00A14EF0" w:rsidP="008C1A29">
      <w:pPr>
        <w:pStyle w:val="aa"/>
        <w:spacing w:line="312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B0E77">
        <w:rPr>
          <w:rFonts w:ascii="Times New Roman" w:hAnsi="Times New Roman"/>
          <w:sz w:val="28"/>
          <w:szCs w:val="28"/>
        </w:rPr>
        <w:t xml:space="preserve">На 2024 год налог рассчитан с учетом </w:t>
      </w:r>
      <w:r>
        <w:rPr>
          <w:rFonts w:ascii="Times New Roman" w:hAnsi="Times New Roman"/>
          <w:sz w:val="28"/>
          <w:szCs w:val="28"/>
        </w:rPr>
        <w:t xml:space="preserve">продолжающегося применения </w:t>
      </w:r>
      <w:r w:rsidRPr="00FB0E77">
        <w:rPr>
          <w:rFonts w:ascii="Times New Roman" w:hAnsi="Times New Roman"/>
          <w:sz w:val="28"/>
          <w:szCs w:val="28"/>
        </w:rPr>
        <w:t xml:space="preserve">роста налоговой базы по </w:t>
      </w:r>
      <w:r>
        <w:rPr>
          <w:rFonts w:ascii="Times New Roman" w:hAnsi="Times New Roman"/>
          <w:sz w:val="28"/>
          <w:szCs w:val="28"/>
        </w:rPr>
        <w:t xml:space="preserve">жилым </w:t>
      </w:r>
      <w:r w:rsidRPr="00FB0E77">
        <w:rPr>
          <w:rFonts w:ascii="Times New Roman" w:hAnsi="Times New Roman"/>
          <w:sz w:val="28"/>
          <w:szCs w:val="28"/>
        </w:rPr>
        <w:t xml:space="preserve">объектам </w:t>
      </w:r>
      <w:r>
        <w:rPr>
          <w:rFonts w:ascii="Times New Roman" w:hAnsi="Times New Roman"/>
          <w:sz w:val="28"/>
          <w:szCs w:val="28"/>
        </w:rPr>
        <w:t xml:space="preserve">(22%) </w:t>
      </w:r>
      <w:r w:rsidRPr="00FB0E77">
        <w:rPr>
          <w:rFonts w:ascii="Times New Roman" w:hAnsi="Times New Roman"/>
          <w:sz w:val="28"/>
          <w:szCs w:val="28"/>
        </w:rPr>
        <w:t xml:space="preserve">в результате </w:t>
      </w:r>
      <w:r>
        <w:rPr>
          <w:rFonts w:ascii="Times New Roman" w:hAnsi="Times New Roman"/>
          <w:sz w:val="28"/>
          <w:szCs w:val="28"/>
        </w:rPr>
        <w:t>проведенной</w:t>
      </w:r>
      <w:r w:rsidRPr="00FB0E77">
        <w:rPr>
          <w:rFonts w:ascii="Times New Roman" w:hAnsi="Times New Roman"/>
          <w:sz w:val="28"/>
          <w:szCs w:val="28"/>
        </w:rPr>
        <w:t xml:space="preserve"> в 202</w:t>
      </w:r>
      <w:r>
        <w:rPr>
          <w:rFonts w:ascii="Times New Roman" w:hAnsi="Times New Roman"/>
          <w:sz w:val="28"/>
          <w:szCs w:val="28"/>
        </w:rPr>
        <w:t>1</w:t>
      </w:r>
      <w:r w:rsidRPr="00FB0E77">
        <w:rPr>
          <w:rFonts w:ascii="Times New Roman" w:hAnsi="Times New Roman"/>
          <w:sz w:val="28"/>
          <w:szCs w:val="28"/>
        </w:rPr>
        <w:t xml:space="preserve"> году государственной кадастровой оценки объектов капитального строительства на территории Самарской области, установленного ограничивающего коэффициента роста суммы налога не более чем на 10 процентов по сравнению с предыдущим годом </w:t>
      </w:r>
      <w:r>
        <w:rPr>
          <w:rFonts w:ascii="Times New Roman" w:hAnsi="Times New Roman"/>
          <w:sz w:val="28"/>
          <w:szCs w:val="28"/>
        </w:rPr>
        <w:t>(</w:t>
      </w:r>
      <w:r w:rsidRPr="00FB0E77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й</w:t>
      </w:r>
      <w:r w:rsidRPr="00FB0E77">
        <w:rPr>
          <w:rFonts w:ascii="Times New Roman" w:hAnsi="Times New Roman"/>
          <w:sz w:val="28"/>
          <w:szCs w:val="28"/>
        </w:rPr>
        <w:t xml:space="preserve"> закон от 03.08.2018 № 334-ФЗ</w:t>
      </w:r>
      <w:r>
        <w:rPr>
          <w:rFonts w:ascii="Times New Roman" w:hAnsi="Times New Roman"/>
          <w:sz w:val="28"/>
          <w:szCs w:val="28"/>
        </w:rPr>
        <w:t>)</w:t>
      </w:r>
      <w:r w:rsidRPr="00FB0E7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 также выпадающих доходов в связи</w:t>
      </w:r>
      <w:proofErr w:type="gramEnd"/>
      <w:r>
        <w:rPr>
          <w:rFonts w:ascii="Times New Roman" w:hAnsi="Times New Roman"/>
          <w:sz w:val="28"/>
          <w:szCs w:val="28"/>
        </w:rPr>
        <w:t xml:space="preserve"> с оспариванием кадастровой стоимости объектов и исключением объектов</w:t>
      </w:r>
      <w:r w:rsidRPr="00FB0E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</w:t>
      </w:r>
      <w:r w:rsidRPr="00FB0E77">
        <w:rPr>
          <w:rFonts w:ascii="Times New Roman" w:hAnsi="Times New Roman"/>
          <w:sz w:val="28"/>
          <w:szCs w:val="28"/>
        </w:rPr>
        <w:t xml:space="preserve"> </w:t>
      </w:r>
      <w:r w:rsidRPr="00F83C2F">
        <w:rPr>
          <w:rFonts w:ascii="Times New Roman" w:hAnsi="Times New Roman"/>
          <w:sz w:val="28"/>
          <w:szCs w:val="28"/>
        </w:rPr>
        <w:t>Перечн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F83C2F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ст.</w:t>
      </w:r>
      <w:r w:rsidR="00F74C9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378.2 Налогового кодекса РФ в </w:t>
      </w:r>
      <w:r w:rsidRPr="00917FC7">
        <w:rPr>
          <w:rFonts w:ascii="Times New Roman" w:hAnsi="Times New Roman"/>
          <w:sz w:val="28"/>
          <w:szCs w:val="28"/>
        </w:rPr>
        <w:t>судебн</w:t>
      </w:r>
      <w:r>
        <w:rPr>
          <w:rFonts w:ascii="Times New Roman" w:hAnsi="Times New Roman"/>
          <w:sz w:val="28"/>
          <w:szCs w:val="28"/>
        </w:rPr>
        <w:t>ом</w:t>
      </w:r>
      <w:r w:rsidRPr="00917F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порядке и </w:t>
      </w:r>
      <w:r w:rsidRPr="00F83C2F">
        <w:rPr>
          <w:rFonts w:ascii="Times New Roman" w:hAnsi="Times New Roman"/>
          <w:sz w:val="28"/>
          <w:szCs w:val="28"/>
        </w:rPr>
        <w:t>процента собираемости.</w:t>
      </w:r>
    </w:p>
    <w:p w:rsidR="00A14EF0" w:rsidRPr="00F83C2F" w:rsidRDefault="00A14EF0" w:rsidP="008C1A29">
      <w:pPr>
        <w:pStyle w:val="aa"/>
        <w:spacing w:line="312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B0E77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5-2026</w:t>
      </w:r>
      <w:r w:rsidRPr="00FB0E7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FB0E77">
        <w:rPr>
          <w:rFonts w:ascii="Times New Roman" w:hAnsi="Times New Roman"/>
          <w:sz w:val="28"/>
          <w:szCs w:val="28"/>
        </w:rPr>
        <w:t xml:space="preserve"> налог рассчитан </w:t>
      </w:r>
      <w:r>
        <w:rPr>
          <w:rFonts w:ascii="Times New Roman" w:hAnsi="Times New Roman"/>
          <w:sz w:val="28"/>
          <w:szCs w:val="28"/>
        </w:rPr>
        <w:t xml:space="preserve">исходя из расчетной суммы налога за 2023 год, </w:t>
      </w:r>
      <w:r w:rsidRPr="00FB0E77">
        <w:rPr>
          <w:rFonts w:ascii="Times New Roman" w:hAnsi="Times New Roman"/>
          <w:sz w:val="28"/>
          <w:szCs w:val="28"/>
        </w:rPr>
        <w:t xml:space="preserve">с учетом </w:t>
      </w:r>
      <w:r>
        <w:rPr>
          <w:rFonts w:ascii="Times New Roman" w:hAnsi="Times New Roman"/>
          <w:sz w:val="28"/>
          <w:szCs w:val="28"/>
        </w:rPr>
        <w:t xml:space="preserve">среднего процента изменения налога </w:t>
      </w:r>
      <w:r w:rsidRPr="00FB0E77">
        <w:rPr>
          <w:rFonts w:ascii="Times New Roman" w:hAnsi="Times New Roman"/>
          <w:sz w:val="28"/>
          <w:szCs w:val="28"/>
        </w:rPr>
        <w:t xml:space="preserve">в результате </w:t>
      </w:r>
      <w:r>
        <w:rPr>
          <w:rFonts w:ascii="Times New Roman" w:hAnsi="Times New Roman"/>
          <w:sz w:val="28"/>
          <w:szCs w:val="28"/>
        </w:rPr>
        <w:t>проведенной</w:t>
      </w:r>
      <w:r w:rsidRPr="00FB0E77">
        <w:rPr>
          <w:rFonts w:ascii="Times New Roman" w:hAnsi="Times New Roman"/>
          <w:sz w:val="28"/>
          <w:szCs w:val="28"/>
        </w:rPr>
        <w:t xml:space="preserve"> в 202</w:t>
      </w:r>
      <w:r>
        <w:rPr>
          <w:rFonts w:ascii="Times New Roman" w:hAnsi="Times New Roman"/>
          <w:sz w:val="28"/>
          <w:szCs w:val="28"/>
        </w:rPr>
        <w:t>3</w:t>
      </w:r>
      <w:r w:rsidRPr="00FB0E77">
        <w:rPr>
          <w:rFonts w:ascii="Times New Roman" w:hAnsi="Times New Roman"/>
          <w:sz w:val="28"/>
          <w:szCs w:val="28"/>
        </w:rPr>
        <w:t xml:space="preserve"> году государственной кадастровой оценки объектов капитального строительства на территории Самарской области, </w:t>
      </w:r>
      <w:r>
        <w:rPr>
          <w:rFonts w:ascii="Times New Roman" w:hAnsi="Times New Roman"/>
          <w:sz w:val="28"/>
          <w:szCs w:val="28"/>
        </w:rPr>
        <w:t xml:space="preserve">результаты которой применяются для целей налогообложения с 01.01.2024, </w:t>
      </w:r>
      <w:r w:rsidRPr="00FB0E77">
        <w:rPr>
          <w:rFonts w:ascii="Times New Roman" w:hAnsi="Times New Roman"/>
          <w:sz w:val="28"/>
          <w:szCs w:val="28"/>
        </w:rPr>
        <w:lastRenderedPageBreak/>
        <w:t>установленного ограничивающего коэффициента роста суммы налога на имущество физических лиц, исчисляемого на основании кадастровой стоимости, не более</w:t>
      </w:r>
      <w:proofErr w:type="gramEnd"/>
      <w:r w:rsidRPr="00FB0E77">
        <w:rPr>
          <w:rFonts w:ascii="Times New Roman" w:hAnsi="Times New Roman"/>
          <w:sz w:val="28"/>
          <w:szCs w:val="28"/>
        </w:rPr>
        <w:t xml:space="preserve"> чем на 10 процентов по сравнению с предыдущим годом</w:t>
      </w:r>
      <w:r>
        <w:rPr>
          <w:rFonts w:ascii="Times New Roman" w:hAnsi="Times New Roman"/>
          <w:sz w:val="28"/>
          <w:szCs w:val="28"/>
        </w:rPr>
        <w:t>,</w:t>
      </w:r>
      <w:r w:rsidRPr="00FB0E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F83C2F">
        <w:rPr>
          <w:rFonts w:ascii="Times New Roman" w:hAnsi="Times New Roman"/>
          <w:sz w:val="28"/>
          <w:szCs w:val="28"/>
        </w:rPr>
        <w:t>процента собираемости.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3C2F">
        <w:rPr>
          <w:rFonts w:ascii="Times New Roman" w:hAnsi="Times New Roman"/>
          <w:sz w:val="28"/>
          <w:szCs w:val="28"/>
        </w:rPr>
        <w:t>Расчет налога прилагается</w:t>
      </w:r>
      <w:r w:rsidRPr="00F83C2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83C2F">
        <w:rPr>
          <w:rFonts w:ascii="Times New Roman" w:hAnsi="Times New Roman"/>
          <w:sz w:val="28"/>
          <w:szCs w:val="28"/>
        </w:rPr>
        <w:t>(</w:t>
      </w:r>
      <w:r w:rsidRPr="00F83C2F">
        <w:rPr>
          <w:rFonts w:ascii="Times New Roman" w:hAnsi="Times New Roman"/>
          <w:color w:val="FF0000"/>
          <w:sz w:val="28"/>
          <w:szCs w:val="28"/>
        </w:rPr>
        <w:t>приложение № 4</w:t>
      </w:r>
      <w:r w:rsidRPr="00F83C2F">
        <w:rPr>
          <w:rFonts w:ascii="Times New Roman" w:hAnsi="Times New Roman"/>
          <w:sz w:val="28"/>
          <w:szCs w:val="28"/>
        </w:rPr>
        <w:t xml:space="preserve"> к пояснительной записке).</w:t>
      </w:r>
    </w:p>
    <w:p w:rsidR="00A14EF0" w:rsidRPr="00B84BBB" w:rsidRDefault="00A14EF0" w:rsidP="008C1A29">
      <w:pPr>
        <w:pStyle w:val="aa"/>
        <w:spacing w:line="312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3C2F">
        <w:rPr>
          <w:rFonts w:ascii="Times New Roman" w:hAnsi="Times New Roman"/>
          <w:bCs/>
          <w:iCs/>
          <w:sz w:val="28"/>
          <w:szCs w:val="28"/>
        </w:rPr>
        <w:t>Земельный налог</w:t>
      </w:r>
      <w:r w:rsidRPr="00F83C2F">
        <w:rPr>
          <w:rFonts w:ascii="Times New Roman" w:hAnsi="Times New Roman"/>
          <w:sz w:val="28"/>
          <w:szCs w:val="28"/>
        </w:rPr>
        <w:t xml:space="preserve"> определен на 202</w:t>
      </w:r>
      <w:r>
        <w:rPr>
          <w:rFonts w:ascii="Times New Roman" w:hAnsi="Times New Roman"/>
          <w:sz w:val="28"/>
          <w:szCs w:val="28"/>
        </w:rPr>
        <w:t>4</w:t>
      </w:r>
      <w:r w:rsidRPr="00F83C2F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6</w:t>
      </w:r>
      <w:r w:rsidRPr="00F83C2F">
        <w:rPr>
          <w:rFonts w:ascii="Times New Roman" w:hAnsi="Times New Roman"/>
          <w:sz w:val="28"/>
          <w:szCs w:val="28"/>
        </w:rPr>
        <w:t xml:space="preserve"> год в сумме </w:t>
      </w:r>
      <w:r w:rsidRPr="00D22EF4">
        <w:rPr>
          <w:rFonts w:ascii="Times New Roman" w:hAnsi="Times New Roman"/>
          <w:color w:val="C00000"/>
          <w:sz w:val="28"/>
          <w:szCs w:val="28"/>
        </w:rPr>
        <w:t>629 432 тыс.</w:t>
      </w:r>
      <w:r w:rsidRPr="00D22EF4">
        <w:rPr>
          <w:rFonts w:ascii="Times New Roman" w:hAnsi="Times New Roman"/>
          <w:color w:val="C00000"/>
          <w:sz w:val="28"/>
          <w:szCs w:val="28"/>
          <w:lang w:val="en-US"/>
        </w:rPr>
        <w:t> </w:t>
      </w:r>
      <w:r w:rsidRPr="00D22EF4">
        <w:rPr>
          <w:rFonts w:ascii="Times New Roman" w:hAnsi="Times New Roman"/>
          <w:color w:val="C00000"/>
          <w:sz w:val="28"/>
          <w:szCs w:val="28"/>
        </w:rPr>
        <w:t>руб.</w:t>
      </w:r>
      <w:r w:rsidRPr="00F83C2F">
        <w:rPr>
          <w:rFonts w:ascii="Times New Roman" w:hAnsi="Times New Roman"/>
          <w:sz w:val="28"/>
          <w:szCs w:val="28"/>
        </w:rPr>
        <w:t xml:space="preserve"> исходя из отчета ФНС по форме 5-МН за 202</w:t>
      </w:r>
      <w:r>
        <w:rPr>
          <w:rFonts w:ascii="Times New Roman" w:hAnsi="Times New Roman"/>
          <w:sz w:val="28"/>
          <w:szCs w:val="28"/>
        </w:rPr>
        <w:t>2</w:t>
      </w:r>
      <w:r w:rsidRPr="00F83C2F">
        <w:rPr>
          <w:rFonts w:ascii="Times New Roman" w:hAnsi="Times New Roman"/>
          <w:sz w:val="28"/>
          <w:szCs w:val="28"/>
        </w:rPr>
        <w:t xml:space="preserve"> год, снижения налоговой базы по объектам в результате </w:t>
      </w:r>
      <w:r>
        <w:rPr>
          <w:rFonts w:ascii="Times New Roman" w:hAnsi="Times New Roman"/>
          <w:sz w:val="28"/>
          <w:szCs w:val="28"/>
        </w:rPr>
        <w:t>утвержденной</w:t>
      </w:r>
      <w:r w:rsidRPr="00F83C2F">
        <w:rPr>
          <w:rFonts w:ascii="Times New Roman" w:hAnsi="Times New Roman"/>
          <w:sz w:val="28"/>
          <w:szCs w:val="28"/>
        </w:rPr>
        <w:t xml:space="preserve"> в 2022 году г</w:t>
      </w:r>
      <w:r w:rsidRPr="00F83C2F">
        <w:rPr>
          <w:rFonts w:ascii="Times New Roman" w:hAnsi="Times New Roman"/>
          <w:sz w:val="28"/>
          <w:szCs w:val="28"/>
          <w:shd w:val="clear" w:color="auto" w:fill="FFFFFF"/>
        </w:rPr>
        <w:t xml:space="preserve">осударственной кадастровой </w:t>
      </w:r>
      <w:r w:rsidRPr="00F83C2F">
        <w:rPr>
          <w:rFonts w:ascii="Times New Roman" w:hAnsi="Times New Roman"/>
          <w:sz w:val="28"/>
          <w:szCs w:val="28"/>
        </w:rPr>
        <w:t xml:space="preserve">оценки </w:t>
      </w:r>
      <w:r w:rsidRPr="00F83C2F">
        <w:rPr>
          <w:rFonts w:ascii="Times New Roman" w:hAnsi="Times New Roman"/>
          <w:sz w:val="28"/>
          <w:szCs w:val="28"/>
          <w:shd w:val="clear" w:color="auto" w:fill="FFFFFF"/>
        </w:rPr>
        <w:t>всех учтенных в Едином государственном реестре недвижимости, расположенных на территории Самарской области земельных участков</w:t>
      </w:r>
      <w:r w:rsidRPr="00F83C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выпадающих доходов в связи с оспариванием кадастровой стоимости земельных участков</w:t>
      </w:r>
      <w:proofErr w:type="gramEnd"/>
      <w:r w:rsidRPr="007A32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17FC7">
        <w:rPr>
          <w:rFonts w:ascii="Times New Roman" w:hAnsi="Times New Roman"/>
          <w:sz w:val="28"/>
          <w:szCs w:val="28"/>
        </w:rPr>
        <w:t>судебн</w:t>
      </w:r>
      <w:r>
        <w:rPr>
          <w:rFonts w:ascii="Times New Roman" w:hAnsi="Times New Roman"/>
          <w:sz w:val="28"/>
          <w:szCs w:val="28"/>
        </w:rPr>
        <w:t>ом</w:t>
      </w:r>
      <w:r w:rsidRPr="00917F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порядке </w:t>
      </w:r>
      <w:r w:rsidRPr="00F83C2F">
        <w:rPr>
          <w:rFonts w:ascii="Times New Roman" w:hAnsi="Times New Roman"/>
          <w:sz w:val="28"/>
          <w:szCs w:val="28"/>
        </w:rPr>
        <w:t>и процента собираемости. Расчет земельного налога прилагается (</w:t>
      </w:r>
      <w:r w:rsidRPr="00F83C2F">
        <w:rPr>
          <w:rFonts w:ascii="Times New Roman" w:hAnsi="Times New Roman"/>
          <w:color w:val="FF0000"/>
          <w:sz w:val="28"/>
          <w:szCs w:val="28"/>
        </w:rPr>
        <w:t>приложение № 5</w:t>
      </w:r>
      <w:r w:rsidRPr="00F83C2F">
        <w:rPr>
          <w:rFonts w:ascii="Times New Roman" w:hAnsi="Times New Roman"/>
          <w:sz w:val="28"/>
          <w:szCs w:val="28"/>
        </w:rPr>
        <w:t xml:space="preserve"> к пояснительной</w:t>
      </w:r>
      <w:r w:rsidRPr="00B84BBB">
        <w:rPr>
          <w:rFonts w:ascii="Times New Roman" w:hAnsi="Times New Roman"/>
          <w:sz w:val="28"/>
          <w:szCs w:val="28"/>
        </w:rPr>
        <w:t xml:space="preserve"> записке). </w:t>
      </w:r>
    </w:p>
    <w:p w:rsidR="00A14EF0" w:rsidRPr="00F97F50" w:rsidRDefault="00A14EF0" w:rsidP="008C1A29">
      <w:pPr>
        <w:pStyle w:val="aa"/>
        <w:spacing w:after="0" w:line="312" w:lineRule="auto"/>
        <w:ind w:left="0" w:firstLine="567"/>
        <w:jc w:val="both"/>
        <w:rPr>
          <w:sz w:val="28"/>
          <w:szCs w:val="28"/>
        </w:rPr>
      </w:pPr>
      <w:r w:rsidRPr="00F97F50">
        <w:rPr>
          <w:rFonts w:ascii="Times New Roman" w:hAnsi="Times New Roman"/>
          <w:bCs/>
          <w:iCs/>
          <w:sz w:val="28"/>
          <w:szCs w:val="28"/>
        </w:rPr>
        <w:t>Государственная пошлина</w:t>
      </w:r>
      <w:r w:rsidRPr="00F97F50">
        <w:rPr>
          <w:rFonts w:ascii="Times New Roman" w:hAnsi="Times New Roman"/>
          <w:sz w:val="28"/>
          <w:szCs w:val="28"/>
        </w:rPr>
        <w:t xml:space="preserve"> определена на 2024 год в сумме </w:t>
      </w:r>
      <w:r w:rsidRPr="00D22EF4">
        <w:rPr>
          <w:rFonts w:ascii="Times New Roman" w:hAnsi="Times New Roman"/>
          <w:color w:val="C00000"/>
          <w:sz w:val="28"/>
          <w:szCs w:val="28"/>
        </w:rPr>
        <w:t>172 299</w:t>
      </w:r>
      <w:r w:rsidRPr="00D22EF4">
        <w:rPr>
          <w:rFonts w:ascii="Times New Roman" w:hAnsi="Times New Roman"/>
          <w:color w:val="C00000"/>
          <w:sz w:val="28"/>
          <w:szCs w:val="28"/>
          <w:lang w:val="en-US"/>
        </w:rPr>
        <w:t> </w:t>
      </w:r>
      <w:r w:rsidRPr="00D22EF4">
        <w:rPr>
          <w:rFonts w:ascii="Times New Roman" w:hAnsi="Times New Roman"/>
          <w:color w:val="C00000"/>
          <w:sz w:val="28"/>
          <w:szCs w:val="28"/>
        </w:rPr>
        <w:t>тыс.</w:t>
      </w:r>
      <w:r w:rsidR="00B57ECE" w:rsidRPr="00D22EF4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D22EF4">
        <w:rPr>
          <w:rFonts w:ascii="Times New Roman" w:hAnsi="Times New Roman"/>
          <w:color w:val="C00000"/>
          <w:sz w:val="28"/>
          <w:szCs w:val="28"/>
        </w:rPr>
        <w:t xml:space="preserve">руб., </w:t>
      </w:r>
      <w:r w:rsidRPr="0057453C">
        <w:rPr>
          <w:rFonts w:ascii="Times New Roman" w:hAnsi="Times New Roman"/>
          <w:sz w:val="28"/>
          <w:szCs w:val="28"/>
        </w:rPr>
        <w:t>на 2025 - 2026 годы</w:t>
      </w:r>
      <w:r w:rsidRPr="00D22EF4">
        <w:rPr>
          <w:rFonts w:ascii="Times New Roman" w:hAnsi="Times New Roman"/>
          <w:color w:val="C00000"/>
          <w:sz w:val="28"/>
          <w:szCs w:val="28"/>
        </w:rPr>
        <w:t xml:space="preserve"> – 171</w:t>
      </w:r>
      <w:r w:rsidR="0057453C" w:rsidRPr="00D22EF4">
        <w:rPr>
          <w:color w:val="C00000"/>
          <w:sz w:val="28"/>
          <w:szCs w:val="28"/>
        </w:rPr>
        <w:t> </w:t>
      </w:r>
      <w:r w:rsidRPr="00D22EF4">
        <w:rPr>
          <w:rFonts w:ascii="Times New Roman" w:hAnsi="Times New Roman"/>
          <w:color w:val="C00000"/>
          <w:sz w:val="28"/>
          <w:szCs w:val="28"/>
        </w:rPr>
        <w:t>749 тыс. руб</w:t>
      </w:r>
      <w:r w:rsidRPr="00F97F50">
        <w:rPr>
          <w:rFonts w:ascii="Times New Roman" w:hAnsi="Times New Roman"/>
          <w:sz w:val="28"/>
          <w:szCs w:val="28"/>
        </w:rPr>
        <w:t>. Расчет произведен исходя из оценки поступлений 2023 года и представленных прогнозов от главных администраторов данного дохода.</w:t>
      </w:r>
    </w:p>
    <w:p w:rsidR="0079275D" w:rsidRDefault="00A14EF0" w:rsidP="0079275D">
      <w:pPr>
        <w:pStyle w:val="aa"/>
        <w:spacing w:after="0" w:line="312" w:lineRule="auto"/>
        <w:ind w:left="0" w:firstLine="567"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A90B78">
        <w:rPr>
          <w:rFonts w:ascii="Times New Roman" w:hAnsi="Times New Roman"/>
          <w:color w:val="000000"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  <w:r w:rsidRPr="00A90B7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A90B78">
        <w:rPr>
          <w:rFonts w:ascii="Times New Roman" w:hAnsi="Times New Roman"/>
          <w:bCs/>
          <w:color w:val="000000"/>
          <w:sz w:val="28"/>
          <w:szCs w:val="28"/>
        </w:rPr>
        <w:t xml:space="preserve">запланированы на 2024 год </w:t>
      </w:r>
      <w:r w:rsidRPr="00D22EF4">
        <w:rPr>
          <w:rFonts w:ascii="Times New Roman" w:hAnsi="Times New Roman"/>
          <w:bCs/>
          <w:color w:val="C00000"/>
          <w:sz w:val="28"/>
          <w:szCs w:val="28"/>
        </w:rPr>
        <w:t>в сумме 532</w:t>
      </w:r>
      <w:r w:rsidR="0079275D">
        <w:rPr>
          <w:color w:val="C00000"/>
          <w:sz w:val="28"/>
          <w:szCs w:val="28"/>
        </w:rPr>
        <w:t> </w:t>
      </w:r>
      <w:r w:rsidRPr="00D22EF4">
        <w:rPr>
          <w:rFonts w:ascii="Times New Roman" w:hAnsi="Times New Roman"/>
          <w:bCs/>
          <w:color w:val="C00000"/>
          <w:sz w:val="28"/>
          <w:szCs w:val="28"/>
        </w:rPr>
        <w:t>071</w:t>
      </w:r>
      <w:r w:rsidR="0079275D" w:rsidRPr="00D22EF4">
        <w:rPr>
          <w:color w:val="C00000"/>
          <w:sz w:val="28"/>
          <w:szCs w:val="28"/>
        </w:rPr>
        <w:t> </w:t>
      </w:r>
      <w:r w:rsidRPr="00D22EF4">
        <w:rPr>
          <w:rFonts w:ascii="Times New Roman" w:hAnsi="Times New Roman"/>
          <w:bCs/>
          <w:color w:val="C00000"/>
          <w:sz w:val="28"/>
          <w:szCs w:val="28"/>
        </w:rPr>
        <w:t>тыс. руб.,</w:t>
      </w:r>
    </w:p>
    <w:p w:rsidR="0079275D" w:rsidRPr="0079275D" w:rsidRDefault="00A14EF0" w:rsidP="0079275D">
      <w:pPr>
        <w:pStyle w:val="aa"/>
        <w:spacing w:after="0" w:line="312" w:lineRule="auto"/>
        <w:ind w:left="0" w:firstLine="567"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FD52E7">
        <w:rPr>
          <w:rFonts w:ascii="Times New Roman" w:hAnsi="Times New Roman"/>
          <w:bCs/>
          <w:sz w:val="28"/>
          <w:szCs w:val="28"/>
        </w:rPr>
        <w:t>на 2025 год</w:t>
      </w:r>
      <w:r w:rsidRPr="0079275D">
        <w:rPr>
          <w:rFonts w:ascii="Times New Roman" w:hAnsi="Times New Roman"/>
          <w:bCs/>
          <w:color w:val="C00000"/>
          <w:sz w:val="28"/>
          <w:szCs w:val="28"/>
        </w:rPr>
        <w:t xml:space="preserve"> – 618</w:t>
      </w:r>
      <w:r w:rsidR="0057453C" w:rsidRPr="00D22EF4">
        <w:rPr>
          <w:color w:val="C00000"/>
          <w:sz w:val="28"/>
          <w:szCs w:val="28"/>
        </w:rPr>
        <w:t> </w:t>
      </w:r>
      <w:r w:rsidRPr="0079275D">
        <w:rPr>
          <w:rFonts w:ascii="Times New Roman" w:hAnsi="Times New Roman"/>
          <w:bCs/>
          <w:color w:val="C00000"/>
          <w:sz w:val="28"/>
          <w:szCs w:val="28"/>
        </w:rPr>
        <w:t>866 тыс.</w:t>
      </w:r>
      <w:r w:rsidR="00EF4EEE" w:rsidRPr="0079275D">
        <w:rPr>
          <w:rFonts w:ascii="Times New Roman" w:hAnsi="Times New Roman"/>
          <w:bCs/>
          <w:color w:val="C00000"/>
          <w:sz w:val="28"/>
          <w:szCs w:val="28"/>
        </w:rPr>
        <w:t xml:space="preserve"> </w:t>
      </w:r>
      <w:r w:rsidRPr="0079275D">
        <w:rPr>
          <w:rFonts w:ascii="Times New Roman" w:hAnsi="Times New Roman"/>
          <w:bCs/>
          <w:color w:val="C00000"/>
          <w:sz w:val="28"/>
          <w:szCs w:val="28"/>
        </w:rPr>
        <w:t>руб.,</w:t>
      </w:r>
    </w:p>
    <w:p w:rsidR="00A14EF0" w:rsidRPr="00FD52E7" w:rsidRDefault="00A14EF0" w:rsidP="0079275D">
      <w:pPr>
        <w:pStyle w:val="aa"/>
        <w:spacing w:after="0" w:line="312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D52E7">
        <w:rPr>
          <w:rFonts w:ascii="Times New Roman" w:hAnsi="Times New Roman"/>
          <w:bCs/>
          <w:sz w:val="28"/>
          <w:szCs w:val="28"/>
        </w:rPr>
        <w:t>на 2026 год</w:t>
      </w:r>
      <w:r w:rsidRPr="0079275D">
        <w:rPr>
          <w:rFonts w:ascii="Times New Roman" w:hAnsi="Times New Roman"/>
          <w:bCs/>
          <w:color w:val="C00000"/>
          <w:sz w:val="28"/>
          <w:szCs w:val="28"/>
        </w:rPr>
        <w:t xml:space="preserve"> – 631</w:t>
      </w:r>
      <w:r w:rsidR="0057453C" w:rsidRPr="00D22EF4">
        <w:rPr>
          <w:color w:val="C00000"/>
          <w:sz w:val="28"/>
          <w:szCs w:val="28"/>
        </w:rPr>
        <w:t> </w:t>
      </w:r>
      <w:r w:rsidRPr="0079275D">
        <w:rPr>
          <w:rFonts w:ascii="Times New Roman" w:hAnsi="Times New Roman"/>
          <w:bCs/>
          <w:color w:val="C00000"/>
          <w:sz w:val="28"/>
          <w:szCs w:val="28"/>
        </w:rPr>
        <w:t>379 тыс.</w:t>
      </w:r>
      <w:r w:rsidR="00EF4EEE" w:rsidRPr="0079275D">
        <w:rPr>
          <w:rFonts w:ascii="Times New Roman" w:hAnsi="Times New Roman"/>
          <w:bCs/>
          <w:color w:val="C00000"/>
          <w:sz w:val="28"/>
          <w:szCs w:val="28"/>
        </w:rPr>
        <w:t xml:space="preserve"> </w:t>
      </w:r>
      <w:r w:rsidRPr="0079275D">
        <w:rPr>
          <w:rFonts w:ascii="Times New Roman" w:hAnsi="Times New Roman"/>
          <w:bCs/>
          <w:color w:val="C00000"/>
          <w:sz w:val="28"/>
          <w:szCs w:val="28"/>
        </w:rPr>
        <w:t xml:space="preserve">руб., </w:t>
      </w:r>
      <w:r w:rsidRPr="00FD52E7">
        <w:rPr>
          <w:rFonts w:ascii="Times New Roman" w:hAnsi="Times New Roman"/>
          <w:bCs/>
          <w:sz w:val="28"/>
          <w:szCs w:val="28"/>
        </w:rPr>
        <w:t>из них:</w:t>
      </w:r>
    </w:p>
    <w:p w:rsidR="00A14EF0" w:rsidRPr="00F83C2F" w:rsidRDefault="00A14EF0" w:rsidP="008C1A29">
      <w:pPr>
        <w:pStyle w:val="a6"/>
        <w:spacing w:after="0" w:line="312" w:lineRule="auto"/>
        <w:ind w:firstLine="708"/>
        <w:jc w:val="both"/>
        <w:rPr>
          <w:color w:val="000000"/>
          <w:sz w:val="28"/>
          <w:szCs w:val="28"/>
        </w:rPr>
      </w:pPr>
      <w:r w:rsidRPr="00D160DB">
        <w:rPr>
          <w:color w:val="000000"/>
          <w:sz w:val="28"/>
          <w:szCs w:val="28"/>
        </w:rPr>
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округам, </w:t>
      </w:r>
      <w:r w:rsidRPr="00D160DB">
        <w:rPr>
          <w:bCs/>
          <w:color w:val="000000"/>
          <w:sz w:val="28"/>
          <w:szCs w:val="28"/>
        </w:rPr>
        <w:t xml:space="preserve">определены на 2024 – 2026 годы в сумме </w:t>
      </w:r>
      <w:r w:rsidRPr="00D22EF4">
        <w:rPr>
          <w:bCs/>
          <w:color w:val="C00000"/>
          <w:sz w:val="28"/>
          <w:szCs w:val="28"/>
        </w:rPr>
        <w:t>– 392 тыс. руб.</w:t>
      </w:r>
      <w:r w:rsidRPr="00D160DB">
        <w:rPr>
          <w:bCs/>
          <w:color w:val="000000"/>
          <w:sz w:val="28"/>
          <w:szCs w:val="28"/>
        </w:rPr>
        <w:t xml:space="preserve"> с учетом планируемых поступлений дивидендов. Расчет прилагается </w:t>
      </w:r>
      <w:r w:rsidRPr="00D160DB">
        <w:rPr>
          <w:color w:val="000000"/>
          <w:sz w:val="28"/>
          <w:szCs w:val="28"/>
        </w:rPr>
        <w:t>(</w:t>
      </w:r>
      <w:r w:rsidRPr="00D160DB">
        <w:rPr>
          <w:color w:val="FF0000"/>
          <w:sz w:val="28"/>
          <w:szCs w:val="28"/>
        </w:rPr>
        <w:t>приложение № 6</w:t>
      </w:r>
      <w:r w:rsidRPr="00D160DB">
        <w:rPr>
          <w:sz w:val="28"/>
          <w:szCs w:val="28"/>
        </w:rPr>
        <w:t xml:space="preserve"> </w:t>
      </w:r>
      <w:r w:rsidRPr="00D160DB">
        <w:rPr>
          <w:color w:val="000000"/>
          <w:sz w:val="28"/>
          <w:szCs w:val="28"/>
        </w:rPr>
        <w:t>к пояснительной записке).</w:t>
      </w:r>
    </w:p>
    <w:p w:rsidR="00A14EF0" w:rsidRPr="00D22EF4" w:rsidRDefault="00A14EF0" w:rsidP="008C1A29">
      <w:pPr>
        <w:tabs>
          <w:tab w:val="left" w:pos="720"/>
        </w:tabs>
        <w:spacing w:line="312" w:lineRule="auto"/>
        <w:ind w:firstLine="709"/>
        <w:jc w:val="both"/>
        <w:rPr>
          <w:color w:val="C00000"/>
          <w:sz w:val="28"/>
          <w:szCs w:val="28"/>
        </w:rPr>
      </w:pPr>
      <w:r w:rsidRPr="003314FE">
        <w:rPr>
          <w:bCs/>
          <w:iCs/>
          <w:color w:val="000000"/>
          <w:sz w:val="28"/>
          <w:szCs w:val="28"/>
        </w:rPr>
        <w:t>Доходы, получаемые в виде арендной либо иной платы за передачу в возмездное пользование государственного и муниципального имущества</w:t>
      </w:r>
      <w:r w:rsidR="0079275D">
        <w:rPr>
          <w:bCs/>
          <w:iCs/>
          <w:color w:val="000000"/>
          <w:sz w:val="28"/>
          <w:szCs w:val="28"/>
        </w:rPr>
        <w:t>,</w:t>
      </w:r>
      <w:r w:rsidRPr="003314FE">
        <w:rPr>
          <w:bCs/>
          <w:i/>
          <w:iCs/>
          <w:color w:val="000000"/>
          <w:sz w:val="28"/>
          <w:szCs w:val="28"/>
        </w:rPr>
        <w:t xml:space="preserve"> </w:t>
      </w:r>
      <w:r w:rsidRPr="003314FE">
        <w:rPr>
          <w:color w:val="000000"/>
          <w:sz w:val="28"/>
          <w:szCs w:val="28"/>
        </w:rPr>
        <w:t xml:space="preserve">определены на 2024 год в сумме </w:t>
      </w:r>
      <w:r w:rsidRPr="00D22EF4">
        <w:rPr>
          <w:color w:val="C00000"/>
          <w:sz w:val="28"/>
          <w:szCs w:val="28"/>
        </w:rPr>
        <w:t>448</w:t>
      </w:r>
      <w:r w:rsidR="0079275D" w:rsidRPr="00D22EF4">
        <w:rPr>
          <w:color w:val="C00000"/>
          <w:sz w:val="28"/>
          <w:szCs w:val="28"/>
        </w:rPr>
        <w:t> </w:t>
      </w:r>
      <w:r w:rsidRPr="00D22EF4">
        <w:rPr>
          <w:color w:val="C00000"/>
          <w:sz w:val="28"/>
          <w:szCs w:val="28"/>
        </w:rPr>
        <w:t>815 тыс.</w:t>
      </w:r>
      <w:r w:rsidR="00EF4EEE" w:rsidRPr="00D22EF4">
        <w:rPr>
          <w:color w:val="C00000"/>
          <w:sz w:val="28"/>
          <w:szCs w:val="28"/>
        </w:rPr>
        <w:t xml:space="preserve"> </w:t>
      </w:r>
      <w:r w:rsidRPr="00D22EF4">
        <w:rPr>
          <w:color w:val="C00000"/>
          <w:sz w:val="28"/>
          <w:szCs w:val="28"/>
        </w:rPr>
        <w:t xml:space="preserve">руб., </w:t>
      </w:r>
    </w:p>
    <w:p w:rsidR="00A14EF0" w:rsidRPr="00D22EF4" w:rsidRDefault="00A14EF0" w:rsidP="008C1A29">
      <w:pPr>
        <w:tabs>
          <w:tab w:val="left" w:pos="720"/>
        </w:tabs>
        <w:spacing w:line="312" w:lineRule="auto"/>
        <w:jc w:val="both"/>
        <w:rPr>
          <w:color w:val="C00000"/>
          <w:sz w:val="28"/>
          <w:szCs w:val="28"/>
        </w:rPr>
      </w:pPr>
      <w:r w:rsidRPr="00D22EF4">
        <w:rPr>
          <w:color w:val="C00000"/>
          <w:sz w:val="28"/>
          <w:szCs w:val="28"/>
        </w:rPr>
        <w:tab/>
      </w:r>
      <w:r w:rsidRPr="0057453C">
        <w:rPr>
          <w:sz w:val="28"/>
          <w:szCs w:val="28"/>
        </w:rPr>
        <w:t>на 2025 год</w:t>
      </w:r>
      <w:r w:rsidRPr="00D22EF4">
        <w:rPr>
          <w:color w:val="C00000"/>
          <w:sz w:val="28"/>
          <w:szCs w:val="28"/>
        </w:rPr>
        <w:t xml:space="preserve"> – 538</w:t>
      </w:r>
      <w:r w:rsidR="0079275D" w:rsidRPr="00D22EF4">
        <w:rPr>
          <w:color w:val="C00000"/>
          <w:sz w:val="28"/>
          <w:szCs w:val="28"/>
        </w:rPr>
        <w:t> </w:t>
      </w:r>
      <w:r w:rsidRPr="00D22EF4">
        <w:rPr>
          <w:color w:val="C00000"/>
          <w:sz w:val="28"/>
          <w:szCs w:val="28"/>
        </w:rPr>
        <w:t>345 тыс.</w:t>
      </w:r>
      <w:r w:rsidR="00EF4EEE" w:rsidRPr="00D22EF4">
        <w:rPr>
          <w:color w:val="C00000"/>
          <w:sz w:val="28"/>
          <w:szCs w:val="28"/>
        </w:rPr>
        <w:t xml:space="preserve"> </w:t>
      </w:r>
      <w:r w:rsidRPr="00D22EF4">
        <w:rPr>
          <w:color w:val="C00000"/>
          <w:sz w:val="28"/>
          <w:szCs w:val="28"/>
        </w:rPr>
        <w:t xml:space="preserve">руб., </w:t>
      </w:r>
    </w:p>
    <w:p w:rsidR="00A14EF0" w:rsidRPr="003314FE" w:rsidRDefault="00A14EF0" w:rsidP="008C1A29">
      <w:pPr>
        <w:tabs>
          <w:tab w:val="left" w:pos="720"/>
        </w:tabs>
        <w:spacing w:line="312" w:lineRule="auto"/>
        <w:jc w:val="both"/>
        <w:rPr>
          <w:color w:val="000000"/>
          <w:sz w:val="28"/>
          <w:szCs w:val="28"/>
        </w:rPr>
      </w:pPr>
      <w:r w:rsidRPr="00D22EF4">
        <w:rPr>
          <w:color w:val="C00000"/>
          <w:sz w:val="28"/>
          <w:szCs w:val="28"/>
        </w:rPr>
        <w:tab/>
      </w:r>
      <w:r w:rsidRPr="0057453C">
        <w:rPr>
          <w:sz w:val="28"/>
          <w:szCs w:val="28"/>
        </w:rPr>
        <w:t>на 2026 год</w:t>
      </w:r>
      <w:r w:rsidRPr="00D22EF4">
        <w:rPr>
          <w:color w:val="C00000"/>
          <w:sz w:val="28"/>
          <w:szCs w:val="28"/>
        </w:rPr>
        <w:t xml:space="preserve"> – 567</w:t>
      </w:r>
      <w:r w:rsidR="0079275D" w:rsidRPr="00D22EF4">
        <w:rPr>
          <w:color w:val="C00000"/>
          <w:sz w:val="28"/>
          <w:szCs w:val="28"/>
        </w:rPr>
        <w:t> </w:t>
      </w:r>
      <w:r w:rsidRPr="00D22EF4">
        <w:rPr>
          <w:color w:val="C00000"/>
          <w:sz w:val="28"/>
          <w:szCs w:val="28"/>
        </w:rPr>
        <w:t>848 тыс.</w:t>
      </w:r>
      <w:r w:rsidR="00EF4EEE" w:rsidRPr="00D22EF4">
        <w:rPr>
          <w:color w:val="C00000"/>
          <w:sz w:val="28"/>
          <w:szCs w:val="28"/>
        </w:rPr>
        <w:t xml:space="preserve"> </w:t>
      </w:r>
      <w:r w:rsidRPr="00D22EF4">
        <w:rPr>
          <w:color w:val="C00000"/>
          <w:sz w:val="28"/>
          <w:szCs w:val="28"/>
        </w:rPr>
        <w:t>руб</w:t>
      </w:r>
      <w:r w:rsidRPr="003314FE">
        <w:rPr>
          <w:color w:val="000000"/>
          <w:sz w:val="28"/>
          <w:szCs w:val="28"/>
        </w:rPr>
        <w:t>., в том числе:</w:t>
      </w:r>
    </w:p>
    <w:p w:rsidR="00A14EF0" w:rsidRPr="003314FE" w:rsidRDefault="00A14EF0" w:rsidP="008C1A29">
      <w:pPr>
        <w:tabs>
          <w:tab w:val="left" w:pos="72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3314FE">
        <w:rPr>
          <w:bCs/>
          <w:iCs/>
          <w:color w:val="000000"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</w:r>
      <w:r w:rsidRPr="003314FE">
        <w:rPr>
          <w:bCs/>
          <w:iCs/>
          <w:color w:val="000000"/>
          <w:sz w:val="28"/>
          <w:szCs w:val="28"/>
        </w:rPr>
        <w:lastRenderedPageBreak/>
        <w:t>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 w:rsidR="0079275D">
        <w:rPr>
          <w:bCs/>
          <w:iCs/>
          <w:color w:val="000000"/>
          <w:sz w:val="28"/>
          <w:szCs w:val="28"/>
        </w:rPr>
        <w:t>,</w:t>
      </w:r>
      <w:r w:rsidRPr="003314FE">
        <w:rPr>
          <w:color w:val="000000"/>
          <w:sz w:val="28"/>
          <w:szCs w:val="28"/>
        </w:rPr>
        <w:t xml:space="preserve"> определены на 2024 год </w:t>
      </w:r>
      <w:r w:rsidRPr="0057453C">
        <w:rPr>
          <w:sz w:val="28"/>
          <w:szCs w:val="28"/>
        </w:rPr>
        <w:t>в сумме</w:t>
      </w:r>
      <w:r w:rsidRPr="00D22EF4">
        <w:rPr>
          <w:color w:val="C00000"/>
          <w:sz w:val="28"/>
          <w:szCs w:val="28"/>
        </w:rPr>
        <w:t xml:space="preserve"> 260</w:t>
      </w:r>
      <w:r w:rsidR="0079275D" w:rsidRPr="00D22EF4">
        <w:rPr>
          <w:color w:val="C00000"/>
          <w:sz w:val="28"/>
          <w:szCs w:val="28"/>
        </w:rPr>
        <w:t> </w:t>
      </w:r>
      <w:r w:rsidRPr="00D22EF4">
        <w:rPr>
          <w:color w:val="C00000"/>
          <w:sz w:val="28"/>
          <w:szCs w:val="28"/>
        </w:rPr>
        <w:t>239 тыс.</w:t>
      </w:r>
      <w:r w:rsidR="00EF4EEE" w:rsidRPr="00D22EF4">
        <w:rPr>
          <w:color w:val="C00000"/>
          <w:sz w:val="28"/>
          <w:szCs w:val="28"/>
        </w:rPr>
        <w:t xml:space="preserve"> </w:t>
      </w:r>
      <w:r w:rsidRPr="00D22EF4">
        <w:rPr>
          <w:color w:val="C00000"/>
          <w:sz w:val="28"/>
          <w:szCs w:val="28"/>
        </w:rPr>
        <w:t>руб.,</w:t>
      </w:r>
      <w:r w:rsidRPr="003314FE">
        <w:rPr>
          <w:color w:val="000000"/>
          <w:sz w:val="28"/>
          <w:szCs w:val="28"/>
        </w:rPr>
        <w:t xml:space="preserve"> исходя из суммы аренды по действующим договорам аренды земельных участков, погашения задолженности прошлых лет.</w:t>
      </w:r>
      <w:proofErr w:type="gramEnd"/>
      <w:r w:rsidRPr="003314FE">
        <w:rPr>
          <w:color w:val="000000"/>
          <w:sz w:val="28"/>
          <w:szCs w:val="28"/>
        </w:rPr>
        <w:t xml:space="preserve"> Расчет прилагается </w:t>
      </w:r>
      <w:r w:rsidRPr="003314FE">
        <w:rPr>
          <w:sz w:val="28"/>
          <w:szCs w:val="28"/>
        </w:rPr>
        <w:t>(</w:t>
      </w:r>
      <w:r w:rsidRPr="003314FE">
        <w:rPr>
          <w:color w:val="FF0000"/>
          <w:sz w:val="28"/>
          <w:szCs w:val="28"/>
        </w:rPr>
        <w:t>приложение №</w:t>
      </w:r>
      <w:r>
        <w:rPr>
          <w:color w:val="FF0000"/>
          <w:sz w:val="28"/>
          <w:szCs w:val="28"/>
        </w:rPr>
        <w:t xml:space="preserve"> </w:t>
      </w:r>
      <w:r w:rsidRPr="003314FE">
        <w:rPr>
          <w:color w:val="FF0000"/>
          <w:sz w:val="28"/>
          <w:szCs w:val="28"/>
        </w:rPr>
        <w:t>7</w:t>
      </w:r>
      <w:r w:rsidRPr="003314FE">
        <w:rPr>
          <w:color w:val="000000"/>
          <w:sz w:val="28"/>
          <w:szCs w:val="28"/>
        </w:rPr>
        <w:t xml:space="preserve"> к пояснительной записке)</w:t>
      </w:r>
      <w:r w:rsidR="0079275D">
        <w:rPr>
          <w:color w:val="000000"/>
          <w:sz w:val="28"/>
          <w:szCs w:val="28"/>
        </w:rPr>
        <w:t>;</w:t>
      </w:r>
    </w:p>
    <w:p w:rsidR="00A14EF0" w:rsidRPr="0079275D" w:rsidRDefault="00A14EF0" w:rsidP="008C1A29">
      <w:pPr>
        <w:pStyle w:val="a4"/>
        <w:spacing w:line="312" w:lineRule="auto"/>
        <w:ind w:firstLine="709"/>
        <w:rPr>
          <w:color w:val="C00000"/>
          <w:kern w:val="0"/>
          <w:szCs w:val="28"/>
        </w:rPr>
      </w:pPr>
      <w:r w:rsidRPr="0057453C">
        <w:rPr>
          <w:kern w:val="0"/>
          <w:szCs w:val="28"/>
        </w:rPr>
        <w:t>на 2025 год</w:t>
      </w:r>
      <w:r w:rsidRPr="0079275D">
        <w:rPr>
          <w:color w:val="C00000"/>
          <w:kern w:val="0"/>
          <w:szCs w:val="28"/>
        </w:rPr>
        <w:t xml:space="preserve"> – 339</w:t>
      </w:r>
      <w:r w:rsidR="0079275D" w:rsidRPr="0079275D">
        <w:rPr>
          <w:color w:val="C00000"/>
          <w:kern w:val="0"/>
          <w:szCs w:val="28"/>
        </w:rPr>
        <w:t> </w:t>
      </w:r>
      <w:r w:rsidRPr="0079275D">
        <w:rPr>
          <w:color w:val="C00000"/>
          <w:kern w:val="0"/>
          <w:szCs w:val="28"/>
        </w:rPr>
        <w:t>824 тыс.</w:t>
      </w:r>
      <w:r w:rsidR="00EF4EEE" w:rsidRPr="0079275D">
        <w:rPr>
          <w:color w:val="C00000"/>
          <w:kern w:val="0"/>
          <w:szCs w:val="28"/>
        </w:rPr>
        <w:t xml:space="preserve"> </w:t>
      </w:r>
      <w:r w:rsidRPr="0079275D">
        <w:rPr>
          <w:color w:val="C00000"/>
          <w:kern w:val="0"/>
          <w:szCs w:val="28"/>
        </w:rPr>
        <w:t>руб.,</w:t>
      </w:r>
    </w:p>
    <w:p w:rsidR="00A14EF0" w:rsidRPr="00D22EF4" w:rsidRDefault="00A14EF0" w:rsidP="008C1A29">
      <w:pPr>
        <w:tabs>
          <w:tab w:val="left" w:pos="720"/>
        </w:tabs>
        <w:spacing w:line="312" w:lineRule="auto"/>
        <w:ind w:firstLine="709"/>
        <w:jc w:val="both"/>
        <w:rPr>
          <w:color w:val="C00000"/>
          <w:sz w:val="28"/>
          <w:szCs w:val="28"/>
        </w:rPr>
      </w:pPr>
      <w:r w:rsidRPr="0057453C">
        <w:rPr>
          <w:sz w:val="28"/>
          <w:szCs w:val="28"/>
        </w:rPr>
        <w:t>на 2026 год</w:t>
      </w:r>
      <w:r w:rsidRPr="00D22EF4">
        <w:rPr>
          <w:color w:val="C00000"/>
          <w:sz w:val="28"/>
          <w:szCs w:val="28"/>
        </w:rPr>
        <w:t xml:space="preserve"> – 360</w:t>
      </w:r>
      <w:r w:rsidR="0079275D" w:rsidRPr="00D22EF4">
        <w:rPr>
          <w:color w:val="C00000"/>
          <w:sz w:val="28"/>
          <w:szCs w:val="28"/>
        </w:rPr>
        <w:t> </w:t>
      </w:r>
      <w:r w:rsidRPr="00D22EF4">
        <w:rPr>
          <w:color w:val="C00000"/>
          <w:sz w:val="28"/>
          <w:szCs w:val="28"/>
        </w:rPr>
        <w:t>356 тыс.</w:t>
      </w:r>
      <w:r w:rsidR="00EF4EEE" w:rsidRPr="00D22EF4">
        <w:rPr>
          <w:color w:val="C00000"/>
          <w:sz w:val="28"/>
          <w:szCs w:val="28"/>
        </w:rPr>
        <w:t xml:space="preserve"> </w:t>
      </w:r>
      <w:r w:rsidRPr="00D22EF4">
        <w:rPr>
          <w:color w:val="C00000"/>
          <w:sz w:val="28"/>
          <w:szCs w:val="28"/>
        </w:rPr>
        <w:t xml:space="preserve">руб. </w:t>
      </w:r>
    </w:p>
    <w:p w:rsidR="00A14EF0" w:rsidRPr="006D6F73" w:rsidRDefault="00A14EF0" w:rsidP="008C1A29">
      <w:pPr>
        <w:tabs>
          <w:tab w:val="left" w:pos="72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6D6F73">
        <w:rPr>
          <w:color w:val="000000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округов,</w:t>
      </w:r>
      <w:r w:rsidRPr="006D6F73">
        <w:rPr>
          <w:i/>
          <w:color w:val="000000"/>
          <w:sz w:val="28"/>
          <w:szCs w:val="28"/>
        </w:rPr>
        <w:t xml:space="preserve"> </w:t>
      </w:r>
      <w:r w:rsidRPr="006D6F73">
        <w:rPr>
          <w:color w:val="000000"/>
          <w:sz w:val="28"/>
          <w:szCs w:val="28"/>
        </w:rPr>
        <w:t xml:space="preserve">определены на 2024 год в сумме </w:t>
      </w:r>
      <w:r w:rsidRPr="0001476B">
        <w:rPr>
          <w:color w:val="C00000"/>
          <w:sz w:val="28"/>
          <w:szCs w:val="28"/>
        </w:rPr>
        <w:t>91</w:t>
      </w:r>
      <w:r w:rsidR="0057453C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893</w:t>
      </w:r>
      <w:r w:rsidR="0057453C" w:rsidRPr="00D22EF4">
        <w:rPr>
          <w:color w:val="C00000"/>
          <w:sz w:val="28"/>
          <w:szCs w:val="28"/>
        </w:rPr>
        <w:t> </w:t>
      </w:r>
      <w:r w:rsidRPr="0057453C">
        <w:rPr>
          <w:color w:val="C00000"/>
          <w:sz w:val="28"/>
          <w:szCs w:val="28"/>
        </w:rPr>
        <w:t>тыс. руб.</w:t>
      </w:r>
      <w:r w:rsidR="0057453C">
        <w:rPr>
          <w:color w:val="C00000"/>
          <w:sz w:val="28"/>
          <w:szCs w:val="28"/>
        </w:rPr>
        <w:t>,</w:t>
      </w:r>
      <w:r w:rsidRPr="006D6F73">
        <w:rPr>
          <w:color w:val="000000"/>
          <w:sz w:val="28"/>
          <w:szCs w:val="28"/>
        </w:rPr>
        <w:t xml:space="preserve"> исходя из суммы арендной платы по действующим договорам в 2023 году, погашения задолженности прошлых лет.</w:t>
      </w:r>
      <w:proofErr w:type="gramEnd"/>
      <w:r w:rsidRPr="006D6F73">
        <w:rPr>
          <w:bCs/>
          <w:color w:val="000000"/>
          <w:sz w:val="28"/>
          <w:szCs w:val="28"/>
        </w:rPr>
        <w:t xml:space="preserve"> Расчет прилагается</w:t>
      </w:r>
      <w:r w:rsidRPr="006D6F73">
        <w:rPr>
          <w:color w:val="000000"/>
          <w:sz w:val="28"/>
          <w:szCs w:val="28"/>
        </w:rPr>
        <w:t xml:space="preserve"> (</w:t>
      </w:r>
      <w:r w:rsidRPr="006D6F73">
        <w:rPr>
          <w:color w:val="FF0000"/>
          <w:sz w:val="28"/>
          <w:szCs w:val="28"/>
        </w:rPr>
        <w:t>приложение №</w:t>
      </w:r>
      <w:r w:rsidR="00EF4EEE">
        <w:rPr>
          <w:color w:val="FF0000"/>
          <w:sz w:val="28"/>
          <w:szCs w:val="28"/>
        </w:rPr>
        <w:t xml:space="preserve"> </w:t>
      </w:r>
      <w:r w:rsidRPr="006D6F73">
        <w:rPr>
          <w:color w:val="FF0000"/>
          <w:sz w:val="28"/>
          <w:szCs w:val="28"/>
        </w:rPr>
        <w:t>8</w:t>
      </w:r>
      <w:r w:rsidRPr="006D6F73">
        <w:rPr>
          <w:color w:val="000000"/>
          <w:sz w:val="28"/>
          <w:szCs w:val="28"/>
        </w:rPr>
        <w:t xml:space="preserve"> к пояснительной записке)</w:t>
      </w:r>
      <w:r w:rsidR="0079275D">
        <w:rPr>
          <w:color w:val="000000"/>
          <w:sz w:val="28"/>
          <w:szCs w:val="28"/>
        </w:rPr>
        <w:t>;</w:t>
      </w:r>
    </w:p>
    <w:p w:rsidR="00A14EF0" w:rsidRPr="0001476B" w:rsidRDefault="00A14EF0" w:rsidP="008C1A29">
      <w:pPr>
        <w:pStyle w:val="a4"/>
        <w:spacing w:line="312" w:lineRule="auto"/>
        <w:ind w:firstLine="709"/>
        <w:rPr>
          <w:color w:val="C00000"/>
        </w:rPr>
      </w:pPr>
      <w:r w:rsidRPr="0057453C">
        <w:rPr>
          <w:kern w:val="0"/>
          <w:szCs w:val="28"/>
        </w:rPr>
        <w:t>на 2025 год</w:t>
      </w:r>
      <w:r w:rsidRPr="006D6F73">
        <w:rPr>
          <w:color w:val="000000"/>
        </w:rPr>
        <w:t xml:space="preserve"> – </w:t>
      </w:r>
      <w:r w:rsidRPr="0001476B">
        <w:rPr>
          <w:color w:val="C00000"/>
        </w:rPr>
        <w:t>98</w:t>
      </w:r>
      <w:r w:rsidR="0079275D" w:rsidRPr="00D22EF4">
        <w:rPr>
          <w:color w:val="C00000"/>
          <w:szCs w:val="28"/>
        </w:rPr>
        <w:t> </w:t>
      </w:r>
      <w:r w:rsidRPr="0001476B">
        <w:rPr>
          <w:color w:val="C00000"/>
        </w:rPr>
        <w:t>241 тыс.</w:t>
      </w:r>
      <w:r w:rsidR="00EF4EEE" w:rsidRPr="0001476B">
        <w:rPr>
          <w:color w:val="C00000"/>
        </w:rPr>
        <w:t xml:space="preserve"> </w:t>
      </w:r>
      <w:r w:rsidRPr="0001476B">
        <w:rPr>
          <w:color w:val="C00000"/>
        </w:rPr>
        <w:t>руб.,</w:t>
      </w:r>
    </w:p>
    <w:p w:rsidR="0079275D" w:rsidRDefault="00A14EF0" w:rsidP="0079275D">
      <w:pPr>
        <w:tabs>
          <w:tab w:val="left" w:pos="720"/>
        </w:tabs>
        <w:spacing w:line="312" w:lineRule="auto"/>
        <w:ind w:firstLine="709"/>
        <w:jc w:val="both"/>
        <w:rPr>
          <w:color w:val="C00000"/>
          <w:sz w:val="28"/>
          <w:szCs w:val="28"/>
        </w:rPr>
      </w:pPr>
      <w:r w:rsidRPr="0057453C">
        <w:rPr>
          <w:sz w:val="28"/>
          <w:szCs w:val="28"/>
        </w:rPr>
        <w:t>на 2026 год</w:t>
      </w:r>
      <w:r w:rsidRPr="0001476B">
        <w:rPr>
          <w:color w:val="C00000"/>
          <w:sz w:val="28"/>
          <w:szCs w:val="28"/>
        </w:rPr>
        <w:t xml:space="preserve"> – 103</w:t>
      </w:r>
      <w:r w:rsidR="0079275D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261 тыс.</w:t>
      </w:r>
      <w:r w:rsidR="00EF4EEE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</w:t>
      </w:r>
    </w:p>
    <w:p w:rsidR="00A14EF0" w:rsidRPr="006D6F73" w:rsidRDefault="00A14EF0" w:rsidP="0079275D">
      <w:pPr>
        <w:tabs>
          <w:tab w:val="left" w:pos="72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6D6F73">
        <w:rPr>
          <w:color w:val="000000"/>
          <w:sz w:val="28"/>
          <w:szCs w:val="28"/>
        </w:rPr>
        <w:t>Доходы от сдачи в аренду имущества, находящегося в оперативном управлении органов управления городских округов,</w:t>
      </w:r>
      <w:r w:rsidRPr="006D6F73">
        <w:rPr>
          <w:i/>
          <w:color w:val="000000"/>
          <w:sz w:val="28"/>
          <w:szCs w:val="28"/>
        </w:rPr>
        <w:t xml:space="preserve"> </w:t>
      </w:r>
      <w:r w:rsidRPr="006D6F73">
        <w:rPr>
          <w:color w:val="000000"/>
          <w:sz w:val="28"/>
          <w:szCs w:val="28"/>
        </w:rPr>
        <w:t xml:space="preserve">прогнозируются на 2024 год в сумме </w:t>
      </w:r>
      <w:r w:rsidRPr="0001476B">
        <w:rPr>
          <w:color w:val="C00000"/>
          <w:sz w:val="28"/>
          <w:szCs w:val="28"/>
        </w:rPr>
        <w:t>96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293 тыс.</w:t>
      </w:r>
      <w:r w:rsidR="00EF4EEE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 xml:space="preserve">руб., </w:t>
      </w:r>
      <w:r w:rsidRPr="0057453C">
        <w:rPr>
          <w:sz w:val="28"/>
          <w:szCs w:val="28"/>
        </w:rPr>
        <w:t xml:space="preserve">исходя </w:t>
      </w:r>
      <w:r w:rsidRPr="006D6F73">
        <w:rPr>
          <w:color w:val="000000"/>
          <w:sz w:val="28"/>
          <w:szCs w:val="28"/>
        </w:rPr>
        <w:t>из суммы арендной платы по действующим договорам в 2023 году. Расчет прилагается (</w:t>
      </w:r>
      <w:r w:rsidRPr="006D6F73">
        <w:rPr>
          <w:color w:val="FF0000"/>
          <w:sz w:val="28"/>
          <w:szCs w:val="28"/>
        </w:rPr>
        <w:t>приложение № 9</w:t>
      </w:r>
      <w:r w:rsidRPr="006D6F73">
        <w:rPr>
          <w:color w:val="000000"/>
          <w:sz w:val="28"/>
          <w:szCs w:val="28"/>
        </w:rPr>
        <w:t xml:space="preserve"> к пояснительной записке). </w:t>
      </w:r>
    </w:p>
    <w:p w:rsidR="00A14EF0" w:rsidRPr="0001476B" w:rsidRDefault="00A14EF0" w:rsidP="008C1A29">
      <w:pPr>
        <w:pStyle w:val="a4"/>
        <w:spacing w:line="312" w:lineRule="auto"/>
        <w:ind w:firstLine="709"/>
        <w:rPr>
          <w:color w:val="C00000"/>
        </w:rPr>
      </w:pPr>
      <w:r w:rsidRPr="006D6F73">
        <w:rPr>
          <w:color w:val="000000"/>
        </w:rPr>
        <w:t xml:space="preserve">на 2025 год – </w:t>
      </w:r>
      <w:r w:rsidRPr="0001476B">
        <w:rPr>
          <w:color w:val="C00000"/>
        </w:rPr>
        <w:t>100</w:t>
      </w:r>
      <w:r w:rsidR="0057453C" w:rsidRPr="00D22EF4">
        <w:rPr>
          <w:color w:val="C00000"/>
          <w:szCs w:val="28"/>
        </w:rPr>
        <w:t> </w:t>
      </w:r>
      <w:r w:rsidRPr="0001476B">
        <w:rPr>
          <w:color w:val="C00000"/>
        </w:rPr>
        <w:t>144 тыс.</w:t>
      </w:r>
      <w:r w:rsidR="00EF4EEE" w:rsidRPr="0001476B">
        <w:rPr>
          <w:color w:val="C00000"/>
        </w:rPr>
        <w:t xml:space="preserve"> </w:t>
      </w:r>
      <w:r w:rsidRPr="0001476B">
        <w:rPr>
          <w:color w:val="C00000"/>
        </w:rPr>
        <w:t>руб.,</w:t>
      </w:r>
    </w:p>
    <w:p w:rsidR="00A14EF0" w:rsidRPr="0001476B" w:rsidRDefault="00A14EF0" w:rsidP="008C1A29">
      <w:pPr>
        <w:tabs>
          <w:tab w:val="left" w:pos="720"/>
        </w:tabs>
        <w:spacing w:line="312" w:lineRule="auto"/>
        <w:ind w:firstLine="709"/>
        <w:jc w:val="both"/>
        <w:rPr>
          <w:color w:val="C00000"/>
          <w:sz w:val="28"/>
          <w:szCs w:val="28"/>
        </w:rPr>
      </w:pPr>
      <w:r w:rsidRPr="0057453C">
        <w:rPr>
          <w:sz w:val="28"/>
          <w:szCs w:val="28"/>
        </w:rPr>
        <w:t>на 2026 год</w:t>
      </w:r>
      <w:r w:rsidRPr="0001476B">
        <w:rPr>
          <w:color w:val="C00000"/>
          <w:sz w:val="28"/>
          <w:szCs w:val="28"/>
        </w:rPr>
        <w:t xml:space="preserve"> – 104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150 тыс.</w:t>
      </w:r>
      <w:r w:rsidR="00EF4EEE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</w:t>
      </w:r>
    </w:p>
    <w:p w:rsidR="00A14EF0" w:rsidRPr="006D6F73" w:rsidRDefault="00A14EF0" w:rsidP="008C1A29">
      <w:pPr>
        <w:pStyle w:val="ConsPlusNormal"/>
        <w:spacing w:line="312" w:lineRule="auto"/>
        <w:ind w:firstLine="709"/>
        <w:jc w:val="both"/>
        <w:rPr>
          <w:color w:val="000000"/>
        </w:rPr>
      </w:pPr>
      <w:r w:rsidRPr="006D6F73">
        <w:rPr>
          <w:color w:val="000000"/>
        </w:rPr>
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также находящихся в собственности городских округов</w:t>
      </w:r>
      <w:r w:rsidRPr="006D6F73">
        <w:rPr>
          <w:b/>
          <w:color w:val="000000"/>
        </w:rPr>
        <w:t xml:space="preserve"> </w:t>
      </w:r>
      <w:r w:rsidRPr="006D6F73">
        <w:rPr>
          <w:color w:val="000000"/>
        </w:rPr>
        <w:t>прогнозируется на 2024</w:t>
      </w:r>
      <w:r w:rsidRPr="00557DAC">
        <w:rPr>
          <w:color w:val="000000"/>
        </w:rPr>
        <w:t xml:space="preserve"> </w:t>
      </w:r>
      <w:r>
        <w:rPr>
          <w:color w:val="000000"/>
        </w:rPr>
        <w:t xml:space="preserve">год в </w:t>
      </w:r>
      <w:r w:rsidRPr="00FD52E7">
        <w:t>сумме</w:t>
      </w:r>
      <w:r w:rsidRPr="0001476B">
        <w:rPr>
          <w:color w:val="C00000"/>
        </w:rPr>
        <w:t xml:space="preserve"> 390 тыс.</w:t>
      </w:r>
      <w:r w:rsidR="00EF4EEE" w:rsidRPr="0001476B">
        <w:rPr>
          <w:color w:val="C00000"/>
        </w:rPr>
        <w:t xml:space="preserve"> </w:t>
      </w:r>
      <w:r w:rsidRPr="0001476B">
        <w:rPr>
          <w:color w:val="C00000"/>
        </w:rPr>
        <w:t>руб.;</w:t>
      </w:r>
    </w:p>
    <w:p w:rsidR="00A14EF0" w:rsidRPr="0001476B" w:rsidRDefault="00A14EF0" w:rsidP="008C1A29">
      <w:pPr>
        <w:pStyle w:val="ConsPlusNormal"/>
        <w:spacing w:line="312" w:lineRule="auto"/>
        <w:ind w:firstLine="709"/>
        <w:jc w:val="both"/>
        <w:rPr>
          <w:color w:val="C00000"/>
        </w:rPr>
      </w:pPr>
      <w:r w:rsidRPr="00510C6A">
        <w:rPr>
          <w:color w:val="000000"/>
        </w:rPr>
        <w:t xml:space="preserve">на 2025 год в сумме </w:t>
      </w:r>
      <w:r w:rsidRPr="00FD52E7">
        <w:t>по</w:t>
      </w:r>
      <w:r w:rsidRPr="0001476B">
        <w:rPr>
          <w:color w:val="C00000"/>
        </w:rPr>
        <w:t xml:space="preserve"> 136 тыс.</w:t>
      </w:r>
      <w:r w:rsidR="00EF4EEE" w:rsidRPr="0001476B">
        <w:rPr>
          <w:color w:val="C00000"/>
        </w:rPr>
        <w:t xml:space="preserve"> </w:t>
      </w:r>
      <w:r w:rsidRPr="0001476B">
        <w:rPr>
          <w:color w:val="C00000"/>
        </w:rPr>
        <w:t>руб.,</w:t>
      </w:r>
    </w:p>
    <w:p w:rsidR="00A14EF0" w:rsidRPr="0001476B" w:rsidRDefault="00A14EF0" w:rsidP="008C1A29">
      <w:pPr>
        <w:pStyle w:val="ConsPlusNormal"/>
        <w:spacing w:line="312" w:lineRule="auto"/>
        <w:ind w:firstLine="709"/>
        <w:jc w:val="both"/>
        <w:rPr>
          <w:color w:val="C00000"/>
        </w:rPr>
      </w:pPr>
      <w:r w:rsidRPr="0057453C">
        <w:t>на 2026 год в сумме</w:t>
      </w:r>
      <w:r w:rsidRPr="0001476B">
        <w:rPr>
          <w:color w:val="C00000"/>
        </w:rPr>
        <w:t xml:space="preserve"> </w:t>
      </w:r>
      <w:r w:rsidRPr="00FD52E7">
        <w:t>по</w:t>
      </w:r>
      <w:r w:rsidRPr="0001476B">
        <w:rPr>
          <w:color w:val="C00000"/>
        </w:rPr>
        <w:t xml:space="preserve"> 81 тыс.</w:t>
      </w:r>
      <w:r w:rsidR="00EF4EEE" w:rsidRPr="0001476B">
        <w:rPr>
          <w:color w:val="C00000"/>
        </w:rPr>
        <w:t xml:space="preserve"> </w:t>
      </w:r>
      <w:r w:rsidRPr="0001476B">
        <w:rPr>
          <w:color w:val="C00000"/>
        </w:rPr>
        <w:t>руб.,</w:t>
      </w:r>
    </w:p>
    <w:p w:rsidR="00A14EF0" w:rsidRDefault="00A14EF0" w:rsidP="008C1A29">
      <w:pPr>
        <w:pStyle w:val="ConsPlusNormal"/>
        <w:spacing w:line="312" w:lineRule="auto"/>
        <w:ind w:firstLine="709"/>
        <w:jc w:val="both"/>
        <w:rPr>
          <w:color w:val="000000"/>
        </w:rPr>
      </w:pPr>
      <w:r w:rsidRPr="00510C6A">
        <w:rPr>
          <w:color w:val="000000"/>
        </w:rPr>
        <w:t xml:space="preserve">Расчет произведен исходя из заключенных соглашений. </w:t>
      </w:r>
    </w:p>
    <w:p w:rsidR="00057E78" w:rsidRPr="00057E78" w:rsidRDefault="00057E78" w:rsidP="00057E78">
      <w:pPr>
        <w:tabs>
          <w:tab w:val="left" w:pos="8647"/>
        </w:tabs>
        <w:spacing w:line="300" w:lineRule="auto"/>
        <w:ind w:right="139" w:firstLine="720"/>
        <w:jc w:val="both"/>
        <w:rPr>
          <w:color w:val="000000"/>
          <w:kern w:val="28"/>
          <w:sz w:val="28"/>
          <w:szCs w:val="28"/>
        </w:rPr>
      </w:pPr>
      <w:r w:rsidRPr="00057E78">
        <w:rPr>
          <w:color w:val="000000"/>
          <w:kern w:val="28"/>
          <w:sz w:val="28"/>
          <w:szCs w:val="28"/>
        </w:rPr>
        <w:t>Платежи от государственных и муниципальных унитарных предприятий на</w:t>
      </w:r>
      <w:r w:rsidRPr="00057E78">
        <w:rPr>
          <w:i/>
          <w:color w:val="000000"/>
          <w:kern w:val="28"/>
          <w:sz w:val="28"/>
          <w:szCs w:val="28"/>
        </w:rPr>
        <w:t xml:space="preserve"> </w:t>
      </w:r>
      <w:r w:rsidRPr="00057E78">
        <w:rPr>
          <w:color w:val="000000"/>
          <w:kern w:val="28"/>
          <w:sz w:val="28"/>
          <w:szCs w:val="28"/>
        </w:rPr>
        <w:t xml:space="preserve">2024-2026 годы не планируются в связи с установлением в </w:t>
      </w:r>
      <w:r w:rsidRPr="00057E78">
        <w:rPr>
          <w:color w:val="000000"/>
          <w:kern w:val="28"/>
          <w:sz w:val="28"/>
          <w:szCs w:val="28"/>
        </w:rPr>
        <w:lastRenderedPageBreak/>
        <w:t>планируемом периоде норматива отчисления части чистой прибыли в размере 0 процентов. Оказываемая мера поддержки позволит муниципальным предприятиям городского округа Тольятти направить высвобождаемые денежные средства на развитие материально - технической базы с целью повышения результативности деятельности предприятий.</w:t>
      </w:r>
    </w:p>
    <w:p w:rsidR="00A14EF0" w:rsidRPr="0001476B" w:rsidRDefault="00A14EF0" w:rsidP="008C1A29">
      <w:pPr>
        <w:pStyle w:val="a4"/>
        <w:spacing w:line="312" w:lineRule="auto"/>
        <w:ind w:firstLine="720"/>
        <w:rPr>
          <w:color w:val="C00000"/>
        </w:rPr>
      </w:pPr>
      <w:r w:rsidRPr="00510C6A">
        <w:rPr>
          <w:color w:val="000000"/>
        </w:rPr>
        <w:t>Прочие  поступления от использования имущества, находящегося в собственности городских округов,</w:t>
      </w:r>
      <w:r w:rsidRPr="00510C6A">
        <w:rPr>
          <w:i/>
          <w:color w:val="000000"/>
        </w:rPr>
        <w:t xml:space="preserve">  </w:t>
      </w:r>
      <w:r w:rsidRPr="00510C6A">
        <w:rPr>
          <w:color w:val="000000"/>
        </w:rPr>
        <w:t>прогнозируются на 2024 год в сумме</w:t>
      </w:r>
      <w:r w:rsidR="0057453C">
        <w:rPr>
          <w:color w:val="000000"/>
        </w:rPr>
        <w:t xml:space="preserve"> </w:t>
      </w:r>
      <w:r w:rsidRPr="0001476B">
        <w:rPr>
          <w:color w:val="C00000"/>
        </w:rPr>
        <w:t>82</w:t>
      </w:r>
      <w:r w:rsidR="0057453C" w:rsidRPr="00D22EF4">
        <w:rPr>
          <w:color w:val="C00000"/>
          <w:szCs w:val="28"/>
        </w:rPr>
        <w:t> </w:t>
      </w:r>
      <w:r w:rsidRPr="0001476B">
        <w:rPr>
          <w:color w:val="C00000"/>
        </w:rPr>
        <w:t>864 тыс.</w:t>
      </w:r>
      <w:r w:rsidR="00EF4EEE" w:rsidRPr="0001476B">
        <w:rPr>
          <w:color w:val="C00000"/>
        </w:rPr>
        <w:t xml:space="preserve"> </w:t>
      </w:r>
      <w:r w:rsidRPr="0001476B">
        <w:rPr>
          <w:color w:val="C00000"/>
        </w:rPr>
        <w:t xml:space="preserve">руб. </w:t>
      </w:r>
    </w:p>
    <w:p w:rsidR="00A14EF0" w:rsidRPr="0001476B" w:rsidRDefault="00A14EF0" w:rsidP="008C1A29">
      <w:pPr>
        <w:tabs>
          <w:tab w:val="left" w:pos="720"/>
        </w:tabs>
        <w:spacing w:line="312" w:lineRule="auto"/>
        <w:jc w:val="both"/>
        <w:rPr>
          <w:color w:val="C00000"/>
          <w:sz w:val="28"/>
          <w:szCs w:val="28"/>
        </w:rPr>
      </w:pPr>
      <w:r w:rsidRPr="00510C6A">
        <w:rPr>
          <w:color w:val="000000"/>
          <w:sz w:val="28"/>
          <w:szCs w:val="28"/>
        </w:rPr>
        <w:tab/>
        <w:t xml:space="preserve">на 2025 год </w:t>
      </w:r>
      <w:r w:rsidRPr="0001476B">
        <w:rPr>
          <w:color w:val="C00000"/>
          <w:sz w:val="28"/>
          <w:szCs w:val="28"/>
        </w:rPr>
        <w:t>– 80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129 тыс.</w:t>
      </w:r>
      <w:r w:rsidR="00EF4EEE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руб.,</w:t>
      </w:r>
    </w:p>
    <w:p w:rsidR="00A14EF0" w:rsidRPr="00510C6A" w:rsidRDefault="00A14EF0" w:rsidP="008C1A29">
      <w:pPr>
        <w:tabs>
          <w:tab w:val="left" w:pos="72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510C6A">
        <w:rPr>
          <w:color w:val="000000"/>
          <w:sz w:val="28"/>
          <w:szCs w:val="28"/>
        </w:rPr>
        <w:t xml:space="preserve">на 2026 год </w:t>
      </w:r>
      <w:r w:rsidRPr="0001476B">
        <w:rPr>
          <w:color w:val="C00000"/>
          <w:sz w:val="28"/>
          <w:szCs w:val="28"/>
        </w:rPr>
        <w:t>– 63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139 тыс.</w:t>
      </w:r>
      <w:r w:rsidR="00EF4EEE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руб.,</w:t>
      </w:r>
      <w:r w:rsidRPr="00510C6A">
        <w:rPr>
          <w:color w:val="000000"/>
          <w:sz w:val="28"/>
          <w:szCs w:val="28"/>
        </w:rPr>
        <w:t xml:space="preserve"> в том числе: </w:t>
      </w:r>
    </w:p>
    <w:p w:rsidR="00A14EF0" w:rsidRPr="00510C6A" w:rsidRDefault="00A14EF0" w:rsidP="008C1A29">
      <w:pPr>
        <w:pStyle w:val="a4"/>
        <w:spacing w:line="312" w:lineRule="auto"/>
        <w:ind w:firstLine="720"/>
        <w:rPr>
          <w:color w:val="000000"/>
        </w:rPr>
      </w:pPr>
      <w:r w:rsidRPr="00510C6A">
        <w:rPr>
          <w:color w:val="000000"/>
        </w:rPr>
        <w:t xml:space="preserve">- плата по договорам на право размещения объектов нестационарной торговой сети на 2024 год в сумме </w:t>
      </w:r>
      <w:r w:rsidRPr="0001476B">
        <w:rPr>
          <w:color w:val="C00000"/>
        </w:rPr>
        <w:t>53</w:t>
      </w:r>
      <w:r w:rsidR="0057453C" w:rsidRPr="00D22EF4">
        <w:rPr>
          <w:color w:val="C00000"/>
          <w:szCs w:val="28"/>
        </w:rPr>
        <w:t> </w:t>
      </w:r>
      <w:r w:rsidRPr="0001476B">
        <w:rPr>
          <w:color w:val="C00000"/>
        </w:rPr>
        <w:t>185 тыс.</w:t>
      </w:r>
      <w:r w:rsidR="00EF4EEE" w:rsidRPr="0001476B">
        <w:rPr>
          <w:color w:val="C00000"/>
        </w:rPr>
        <w:t xml:space="preserve"> </w:t>
      </w:r>
      <w:r w:rsidRPr="0001476B">
        <w:rPr>
          <w:color w:val="C00000"/>
        </w:rPr>
        <w:t>руб.</w:t>
      </w:r>
      <w:r w:rsidRPr="00510C6A">
        <w:rPr>
          <w:color w:val="000000"/>
        </w:rPr>
        <w:t xml:space="preserve"> </w:t>
      </w:r>
    </w:p>
    <w:p w:rsidR="00A14EF0" w:rsidRPr="00510C6A" w:rsidRDefault="00A14EF0" w:rsidP="008C1A29">
      <w:pPr>
        <w:tabs>
          <w:tab w:val="left" w:pos="720"/>
        </w:tabs>
        <w:spacing w:line="312" w:lineRule="auto"/>
        <w:jc w:val="both"/>
        <w:rPr>
          <w:color w:val="000000"/>
          <w:sz w:val="28"/>
          <w:szCs w:val="28"/>
        </w:rPr>
      </w:pPr>
      <w:r w:rsidRPr="00510C6A">
        <w:rPr>
          <w:color w:val="000000"/>
          <w:sz w:val="28"/>
          <w:szCs w:val="28"/>
        </w:rPr>
        <w:tab/>
        <w:t xml:space="preserve">на 2025 год – </w:t>
      </w:r>
      <w:r w:rsidRPr="0001476B">
        <w:rPr>
          <w:color w:val="C00000"/>
          <w:sz w:val="28"/>
          <w:szCs w:val="28"/>
        </w:rPr>
        <w:t>50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450 тыс.</w:t>
      </w:r>
      <w:r w:rsidR="00EF4EEE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руб.,</w:t>
      </w:r>
    </w:p>
    <w:p w:rsidR="00A14EF0" w:rsidRPr="00DA14A8" w:rsidRDefault="00A14EF0" w:rsidP="008C1A29">
      <w:pPr>
        <w:tabs>
          <w:tab w:val="left" w:pos="720"/>
        </w:tabs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510C6A">
        <w:rPr>
          <w:color w:val="000000"/>
          <w:sz w:val="28"/>
          <w:szCs w:val="28"/>
        </w:rPr>
        <w:t xml:space="preserve">на 2026 год </w:t>
      </w:r>
      <w:r w:rsidRPr="0001476B">
        <w:rPr>
          <w:color w:val="C00000"/>
          <w:sz w:val="28"/>
          <w:szCs w:val="28"/>
        </w:rPr>
        <w:t>– 33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460 тыс.</w:t>
      </w:r>
      <w:r w:rsidR="00EF4EEE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</w:t>
      </w:r>
      <w:r w:rsidRPr="00510C6A">
        <w:rPr>
          <w:color w:val="000000"/>
          <w:sz w:val="28"/>
          <w:szCs w:val="28"/>
        </w:rPr>
        <w:t>., исходя из действующей схемы размещения нестационарных торговых объектов;</w:t>
      </w:r>
    </w:p>
    <w:p w:rsidR="00A14EF0" w:rsidRPr="004647FF" w:rsidRDefault="00A14EF0" w:rsidP="008C1A29">
      <w:pPr>
        <w:pStyle w:val="a4"/>
        <w:spacing w:line="312" w:lineRule="auto"/>
        <w:ind w:firstLine="720"/>
        <w:rPr>
          <w:color w:val="000000"/>
          <w:szCs w:val="28"/>
        </w:rPr>
      </w:pPr>
      <w:r w:rsidRPr="004647FF">
        <w:rPr>
          <w:color w:val="000000"/>
        </w:rPr>
        <w:t xml:space="preserve">- плата за наём муниципального жилищного фонда на 2024-2026 годы </w:t>
      </w:r>
      <w:r w:rsidRPr="0001476B">
        <w:rPr>
          <w:color w:val="C00000"/>
        </w:rPr>
        <w:t>– 29</w:t>
      </w:r>
      <w:r w:rsidR="0057453C" w:rsidRPr="00D22EF4">
        <w:rPr>
          <w:color w:val="C00000"/>
          <w:szCs w:val="28"/>
        </w:rPr>
        <w:t> </w:t>
      </w:r>
      <w:r w:rsidRPr="0001476B">
        <w:rPr>
          <w:color w:val="C00000"/>
        </w:rPr>
        <w:t>518 тыс.</w:t>
      </w:r>
      <w:r w:rsidR="00EF4EEE" w:rsidRPr="0001476B">
        <w:rPr>
          <w:color w:val="C00000"/>
        </w:rPr>
        <w:t xml:space="preserve"> </w:t>
      </w:r>
      <w:r w:rsidRPr="0001476B">
        <w:rPr>
          <w:color w:val="C00000"/>
        </w:rPr>
        <w:t xml:space="preserve">руб. </w:t>
      </w:r>
      <w:r w:rsidRPr="0057453C">
        <w:t>Расчет п</w:t>
      </w:r>
      <w:r w:rsidRPr="004647FF">
        <w:rPr>
          <w:color w:val="000000"/>
        </w:rPr>
        <w:t xml:space="preserve">роизведен исходя </w:t>
      </w:r>
      <w:r>
        <w:rPr>
          <w:color w:val="000000"/>
        </w:rPr>
        <w:t xml:space="preserve">из </w:t>
      </w:r>
      <w:r w:rsidRPr="004647FF">
        <w:rPr>
          <w:color w:val="000000"/>
        </w:rPr>
        <w:t>начисленной платы за наем с учетом процента собираемости, выпадающих доходов в связи с приватизацией жилых помещений, дополнительных доходов от оформления на помещения договоров социального найма. Расчет прилагается (</w:t>
      </w:r>
      <w:r w:rsidRPr="004647FF">
        <w:rPr>
          <w:color w:val="FF0000"/>
          <w:szCs w:val="28"/>
        </w:rPr>
        <w:t>приложение №</w:t>
      </w:r>
      <w:r>
        <w:rPr>
          <w:color w:val="FF0000"/>
          <w:szCs w:val="28"/>
        </w:rPr>
        <w:t xml:space="preserve"> </w:t>
      </w:r>
      <w:r w:rsidRPr="004647FF">
        <w:rPr>
          <w:color w:val="FF0000"/>
          <w:szCs w:val="28"/>
        </w:rPr>
        <w:t>10</w:t>
      </w:r>
      <w:r w:rsidRPr="004647FF">
        <w:rPr>
          <w:color w:val="000000"/>
          <w:szCs w:val="28"/>
        </w:rPr>
        <w:t xml:space="preserve"> </w:t>
      </w:r>
      <w:r w:rsidRPr="004647FF">
        <w:rPr>
          <w:color w:val="000000"/>
        </w:rPr>
        <w:t>к пояснительной записке)</w:t>
      </w:r>
      <w:r w:rsidR="0057453C">
        <w:rPr>
          <w:color w:val="000000"/>
        </w:rPr>
        <w:t>;</w:t>
      </w:r>
    </w:p>
    <w:p w:rsidR="00A14EF0" w:rsidRDefault="00A14EF0" w:rsidP="008C1A29">
      <w:pPr>
        <w:spacing w:line="312" w:lineRule="auto"/>
        <w:ind w:firstLine="720"/>
        <w:jc w:val="both"/>
        <w:rPr>
          <w:color w:val="000000"/>
          <w:sz w:val="28"/>
          <w:szCs w:val="28"/>
        </w:rPr>
      </w:pPr>
      <w:r w:rsidRPr="004647FF">
        <w:rPr>
          <w:color w:val="000000"/>
          <w:sz w:val="28"/>
          <w:szCs w:val="28"/>
        </w:rPr>
        <w:t xml:space="preserve">- концессионная плата на 2024-2026 годы – </w:t>
      </w:r>
      <w:r w:rsidRPr="0001476B">
        <w:rPr>
          <w:color w:val="C00000"/>
          <w:sz w:val="28"/>
          <w:szCs w:val="28"/>
        </w:rPr>
        <w:t>161 тыс.</w:t>
      </w:r>
      <w:r w:rsidR="00EF4EEE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</w:t>
      </w:r>
      <w:r w:rsidRPr="004647FF">
        <w:rPr>
          <w:color w:val="000000"/>
          <w:sz w:val="28"/>
          <w:szCs w:val="28"/>
        </w:rPr>
        <w:t>. Расчет произведен по двум действующим концессионным соглашениям.</w:t>
      </w:r>
    </w:p>
    <w:p w:rsidR="00A14EF0" w:rsidRPr="00F96DC6" w:rsidRDefault="00A14EF0" w:rsidP="008C1A29">
      <w:pPr>
        <w:spacing w:line="312" w:lineRule="auto"/>
        <w:ind w:firstLine="720"/>
        <w:jc w:val="both"/>
        <w:rPr>
          <w:sz w:val="28"/>
          <w:szCs w:val="28"/>
        </w:rPr>
      </w:pPr>
      <w:r w:rsidRPr="00F96DC6">
        <w:rPr>
          <w:sz w:val="28"/>
          <w:szCs w:val="28"/>
        </w:rPr>
        <w:t xml:space="preserve">Плата за негативное воздействие на окружающую среду прогнозируется на 2024-2026 годы </w:t>
      </w:r>
      <w:r w:rsidRPr="0001476B">
        <w:rPr>
          <w:color w:val="C00000"/>
          <w:sz w:val="28"/>
          <w:szCs w:val="28"/>
        </w:rPr>
        <w:t>сумме 54 655 тыс. руб</w:t>
      </w:r>
      <w:r w:rsidRPr="00F96DC6">
        <w:rPr>
          <w:sz w:val="28"/>
          <w:szCs w:val="28"/>
        </w:rPr>
        <w:t>. исходя из оценки 2023 года.</w:t>
      </w:r>
    </w:p>
    <w:p w:rsidR="00A14EF0" w:rsidRPr="0001476B" w:rsidRDefault="00A14EF0" w:rsidP="008C1A29">
      <w:pPr>
        <w:pStyle w:val="2"/>
        <w:tabs>
          <w:tab w:val="left" w:pos="567"/>
        </w:tabs>
        <w:spacing w:after="0" w:line="312" w:lineRule="auto"/>
        <w:ind w:left="0" w:firstLine="567"/>
        <w:jc w:val="both"/>
        <w:rPr>
          <w:color w:val="C00000"/>
          <w:sz w:val="28"/>
          <w:szCs w:val="28"/>
        </w:rPr>
      </w:pPr>
      <w:r w:rsidRPr="00F96DC6">
        <w:rPr>
          <w:sz w:val="28"/>
          <w:szCs w:val="28"/>
        </w:rPr>
        <w:t xml:space="preserve">Доходы от оказания платных услуг и компенсации затрат государства определены на 2024 год в сумме </w:t>
      </w:r>
      <w:r w:rsidRPr="0001476B">
        <w:rPr>
          <w:color w:val="C00000"/>
          <w:sz w:val="28"/>
          <w:szCs w:val="28"/>
        </w:rPr>
        <w:t>18</w:t>
      </w:r>
      <w:r w:rsidR="00FD52E7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 xml:space="preserve">794 тыс. руб., </w:t>
      </w:r>
      <w:r w:rsidRPr="00FD52E7">
        <w:rPr>
          <w:sz w:val="28"/>
          <w:szCs w:val="28"/>
        </w:rPr>
        <w:t>на 2025 год в сумме</w:t>
      </w:r>
      <w:r w:rsidRPr="0001476B">
        <w:rPr>
          <w:color w:val="C00000"/>
          <w:sz w:val="28"/>
          <w:szCs w:val="28"/>
        </w:rPr>
        <w:t xml:space="preserve"> 2</w:t>
      </w:r>
      <w:r w:rsidR="0057453C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919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 xml:space="preserve">тыс. руб., </w:t>
      </w:r>
      <w:r w:rsidRPr="00FD52E7">
        <w:rPr>
          <w:sz w:val="28"/>
          <w:szCs w:val="28"/>
        </w:rPr>
        <w:t>на 2026 год</w:t>
      </w:r>
      <w:r w:rsidRPr="0001476B">
        <w:rPr>
          <w:color w:val="C00000"/>
          <w:sz w:val="28"/>
          <w:szCs w:val="28"/>
        </w:rPr>
        <w:t xml:space="preserve"> - 2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921 тыс. руб.</w:t>
      </w:r>
    </w:p>
    <w:p w:rsidR="00A14EF0" w:rsidRPr="00F96DC6" w:rsidRDefault="00A14EF0" w:rsidP="008C1A29">
      <w:pPr>
        <w:spacing w:line="312" w:lineRule="auto"/>
        <w:ind w:firstLine="567"/>
        <w:jc w:val="both"/>
        <w:rPr>
          <w:sz w:val="28"/>
          <w:szCs w:val="28"/>
        </w:rPr>
      </w:pPr>
      <w:r w:rsidRPr="00F96DC6">
        <w:rPr>
          <w:sz w:val="28"/>
          <w:szCs w:val="28"/>
        </w:rPr>
        <w:t>Доходы от оказания платных услуг (работ</w:t>
      </w:r>
      <w:r w:rsidRPr="00F96DC6">
        <w:rPr>
          <w:b/>
          <w:sz w:val="28"/>
          <w:szCs w:val="28"/>
        </w:rPr>
        <w:t>)</w:t>
      </w:r>
      <w:r w:rsidRPr="00F96DC6">
        <w:rPr>
          <w:sz w:val="28"/>
          <w:szCs w:val="28"/>
        </w:rPr>
        <w:t xml:space="preserve"> прогнозируются на 2024 год в сумме </w:t>
      </w:r>
      <w:r w:rsidRPr="0001476B">
        <w:rPr>
          <w:color w:val="C00000"/>
          <w:sz w:val="28"/>
          <w:szCs w:val="28"/>
        </w:rPr>
        <w:t xml:space="preserve">1 757 тыс. руб., </w:t>
      </w:r>
      <w:r w:rsidRPr="0057453C">
        <w:rPr>
          <w:sz w:val="28"/>
          <w:szCs w:val="28"/>
        </w:rPr>
        <w:t>на 2025 год в сумме</w:t>
      </w:r>
      <w:r w:rsidRPr="0001476B">
        <w:rPr>
          <w:color w:val="C00000"/>
          <w:sz w:val="28"/>
          <w:szCs w:val="28"/>
        </w:rPr>
        <w:t xml:space="preserve"> 1 759 тыс. руб., </w:t>
      </w:r>
      <w:r w:rsidRPr="0057453C">
        <w:rPr>
          <w:sz w:val="28"/>
          <w:szCs w:val="28"/>
        </w:rPr>
        <w:t>на 2026 год</w:t>
      </w:r>
      <w:r w:rsidRPr="0001476B">
        <w:rPr>
          <w:color w:val="C00000"/>
          <w:sz w:val="28"/>
          <w:szCs w:val="28"/>
        </w:rPr>
        <w:t xml:space="preserve"> – 1 761 тыс. руб.,</w:t>
      </w:r>
      <w:r w:rsidRPr="00F96DC6">
        <w:rPr>
          <w:sz w:val="28"/>
          <w:szCs w:val="28"/>
        </w:rPr>
        <w:t xml:space="preserve"> в том числе в разрезе главных администраторов доходов бюджета:</w:t>
      </w:r>
    </w:p>
    <w:p w:rsidR="00A14EF0" w:rsidRPr="00F96DC6" w:rsidRDefault="00A14EF0" w:rsidP="008C1A29">
      <w:pPr>
        <w:pStyle w:val="2"/>
        <w:tabs>
          <w:tab w:val="left" w:pos="567"/>
        </w:tabs>
        <w:spacing w:after="0" w:line="312" w:lineRule="auto"/>
        <w:ind w:left="0" w:firstLine="567"/>
        <w:jc w:val="both"/>
        <w:rPr>
          <w:sz w:val="28"/>
          <w:szCs w:val="28"/>
        </w:rPr>
      </w:pPr>
      <w:r w:rsidRPr="00F96DC6">
        <w:rPr>
          <w:sz w:val="28"/>
          <w:szCs w:val="28"/>
        </w:rPr>
        <w:lastRenderedPageBreak/>
        <w:t>- по департаменту образования администрации городского округа Тольятти - предоставление услуг МКОУ ДПО «Ресурсный центр» городского округа</w:t>
      </w:r>
      <w:r>
        <w:rPr>
          <w:sz w:val="28"/>
          <w:szCs w:val="28"/>
        </w:rPr>
        <w:t xml:space="preserve"> на 2024 – 2026 годы в сумме </w:t>
      </w:r>
      <w:r w:rsidRPr="00F96DC6">
        <w:rPr>
          <w:sz w:val="28"/>
          <w:szCs w:val="28"/>
        </w:rPr>
        <w:t>75 тыс. руб.</w:t>
      </w:r>
      <w:r>
        <w:rPr>
          <w:sz w:val="28"/>
          <w:szCs w:val="28"/>
        </w:rPr>
        <w:t xml:space="preserve"> </w:t>
      </w:r>
      <w:r w:rsidRPr="00F96DC6">
        <w:rPr>
          <w:sz w:val="28"/>
          <w:szCs w:val="28"/>
        </w:rPr>
        <w:t>;</w:t>
      </w:r>
    </w:p>
    <w:p w:rsidR="00A14EF0" w:rsidRPr="00F96DC6" w:rsidRDefault="00A14EF0" w:rsidP="008C1A29">
      <w:pPr>
        <w:pStyle w:val="2"/>
        <w:tabs>
          <w:tab w:val="left" w:pos="567"/>
        </w:tabs>
        <w:spacing w:after="0" w:line="312" w:lineRule="auto"/>
        <w:ind w:left="0" w:firstLine="567"/>
        <w:jc w:val="both"/>
        <w:rPr>
          <w:sz w:val="28"/>
          <w:szCs w:val="28"/>
        </w:rPr>
      </w:pPr>
      <w:r w:rsidRPr="00F96DC6">
        <w:rPr>
          <w:sz w:val="28"/>
          <w:szCs w:val="28"/>
        </w:rPr>
        <w:t>- по организационному управлению администрации городского округа - предоставление услуг МКУ «Тольяттинский архив»</w:t>
      </w:r>
      <w:r>
        <w:rPr>
          <w:sz w:val="28"/>
          <w:szCs w:val="28"/>
        </w:rPr>
        <w:t xml:space="preserve"> на 2024-2026 годы в сумме</w:t>
      </w:r>
      <w:r w:rsidRPr="00F96DC6">
        <w:rPr>
          <w:sz w:val="28"/>
          <w:szCs w:val="28"/>
        </w:rPr>
        <w:t xml:space="preserve"> </w:t>
      </w:r>
      <w:r w:rsidR="003D75F9">
        <w:rPr>
          <w:sz w:val="28"/>
          <w:szCs w:val="28"/>
        </w:rPr>
        <w:t>1</w:t>
      </w:r>
      <w:r w:rsidR="0057453C" w:rsidRPr="00D22EF4">
        <w:rPr>
          <w:color w:val="C00000"/>
          <w:sz w:val="28"/>
          <w:szCs w:val="28"/>
        </w:rPr>
        <w:t> </w:t>
      </w:r>
      <w:r w:rsidRPr="00F96DC6">
        <w:rPr>
          <w:sz w:val="28"/>
          <w:szCs w:val="28"/>
        </w:rPr>
        <w:t>500 тыс.</w:t>
      </w:r>
      <w:r>
        <w:rPr>
          <w:sz w:val="28"/>
          <w:szCs w:val="28"/>
        </w:rPr>
        <w:t xml:space="preserve"> </w:t>
      </w:r>
      <w:r w:rsidRPr="00F96DC6">
        <w:rPr>
          <w:sz w:val="28"/>
          <w:szCs w:val="28"/>
        </w:rPr>
        <w:t>руб.;</w:t>
      </w:r>
    </w:p>
    <w:p w:rsidR="00A14EF0" w:rsidRPr="00660C6B" w:rsidRDefault="00A14EF0" w:rsidP="008C1A29">
      <w:pPr>
        <w:pStyle w:val="2"/>
        <w:tabs>
          <w:tab w:val="left" w:pos="567"/>
        </w:tabs>
        <w:spacing w:after="0" w:line="312" w:lineRule="auto"/>
        <w:ind w:left="0" w:firstLine="567"/>
        <w:jc w:val="both"/>
        <w:rPr>
          <w:sz w:val="28"/>
          <w:szCs w:val="28"/>
        </w:rPr>
      </w:pPr>
      <w:r w:rsidRPr="00F96DC6">
        <w:rPr>
          <w:sz w:val="28"/>
          <w:szCs w:val="28"/>
        </w:rPr>
        <w:t>- по администрации городского округа  –</w:t>
      </w:r>
      <w:r>
        <w:rPr>
          <w:sz w:val="28"/>
          <w:szCs w:val="28"/>
        </w:rPr>
        <w:t xml:space="preserve"> </w:t>
      </w:r>
      <w:r w:rsidRPr="00F96DC6">
        <w:rPr>
          <w:sz w:val="28"/>
          <w:szCs w:val="28"/>
        </w:rPr>
        <w:t>от предоставления сведений из информационной системы обеспечения градостроительной деятельности</w:t>
      </w:r>
      <w:r w:rsidR="00B247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="00B247AC">
        <w:rPr>
          <w:sz w:val="28"/>
          <w:szCs w:val="28"/>
        </w:rPr>
        <w:t xml:space="preserve"> </w:t>
      </w:r>
      <w:r>
        <w:rPr>
          <w:sz w:val="28"/>
          <w:szCs w:val="28"/>
        </w:rPr>
        <w:t>2024-2026 годы</w:t>
      </w:r>
      <w:r w:rsidR="00B247A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сумме </w:t>
      </w:r>
      <w:r w:rsidRPr="00F96DC6">
        <w:rPr>
          <w:sz w:val="28"/>
          <w:szCs w:val="28"/>
        </w:rPr>
        <w:t>170 тыс. руб.</w:t>
      </w:r>
      <w:r>
        <w:rPr>
          <w:sz w:val="28"/>
          <w:szCs w:val="28"/>
        </w:rPr>
        <w:t>;</w:t>
      </w:r>
    </w:p>
    <w:p w:rsidR="00A14EF0" w:rsidRPr="00660C6B" w:rsidRDefault="00A14EF0" w:rsidP="008C1A29">
      <w:pPr>
        <w:pStyle w:val="2"/>
        <w:tabs>
          <w:tab w:val="left" w:pos="567"/>
        </w:tabs>
        <w:spacing w:after="0" w:line="312" w:lineRule="auto"/>
        <w:ind w:left="0" w:firstLine="567"/>
        <w:jc w:val="both"/>
        <w:rPr>
          <w:sz w:val="28"/>
          <w:szCs w:val="28"/>
        </w:rPr>
      </w:pPr>
      <w:r w:rsidRPr="00F96DC6">
        <w:rPr>
          <w:sz w:val="28"/>
          <w:szCs w:val="28"/>
        </w:rPr>
        <w:t>- по управлению взаимодействия с общественностью</w:t>
      </w:r>
      <w:r>
        <w:rPr>
          <w:sz w:val="28"/>
          <w:szCs w:val="28"/>
        </w:rPr>
        <w:t xml:space="preserve"> на 2024 год в сумме </w:t>
      </w:r>
      <w:r w:rsidRPr="00F96DC6">
        <w:rPr>
          <w:sz w:val="28"/>
          <w:szCs w:val="28"/>
        </w:rPr>
        <w:t>12 тыс. руб.</w:t>
      </w:r>
      <w:r>
        <w:rPr>
          <w:sz w:val="28"/>
          <w:szCs w:val="28"/>
        </w:rPr>
        <w:t>, на 2025 год – 14 тыс. руб., на 2026 год – 16 тыс. руб.</w:t>
      </w:r>
    </w:p>
    <w:p w:rsidR="00A14EF0" w:rsidRPr="0057453C" w:rsidRDefault="00A14EF0" w:rsidP="008C1A29">
      <w:pPr>
        <w:pStyle w:val="2"/>
        <w:tabs>
          <w:tab w:val="left" w:pos="567"/>
        </w:tabs>
        <w:spacing w:after="0" w:line="312" w:lineRule="auto"/>
        <w:ind w:left="0" w:firstLine="567"/>
        <w:jc w:val="both"/>
        <w:rPr>
          <w:sz w:val="28"/>
          <w:szCs w:val="28"/>
        </w:rPr>
      </w:pPr>
      <w:r w:rsidRPr="00F96DC6">
        <w:rPr>
          <w:sz w:val="28"/>
          <w:szCs w:val="28"/>
        </w:rPr>
        <w:t xml:space="preserve">Доходы от компенсации затрат государства на 2024 год прогнозируется в сумме </w:t>
      </w:r>
      <w:r w:rsidRPr="0001476B">
        <w:rPr>
          <w:color w:val="C00000"/>
          <w:sz w:val="28"/>
          <w:szCs w:val="28"/>
        </w:rPr>
        <w:t>17 037 тыс. руб</w:t>
      </w:r>
      <w:r w:rsidRPr="0057453C">
        <w:rPr>
          <w:sz w:val="28"/>
          <w:szCs w:val="28"/>
        </w:rPr>
        <w:t>., на 2025-2026 годы в сумме</w:t>
      </w:r>
      <w:r w:rsidRPr="0001476B">
        <w:rPr>
          <w:color w:val="C00000"/>
          <w:sz w:val="28"/>
          <w:szCs w:val="28"/>
        </w:rPr>
        <w:t xml:space="preserve"> 1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 xml:space="preserve">160 тыс. руб., </w:t>
      </w:r>
      <w:r w:rsidRPr="0057453C">
        <w:rPr>
          <w:sz w:val="28"/>
          <w:szCs w:val="28"/>
        </w:rPr>
        <w:t>в том числе:</w:t>
      </w:r>
    </w:p>
    <w:p w:rsidR="00A14EF0" w:rsidRPr="0001476B" w:rsidRDefault="00A14EF0" w:rsidP="008C1A29">
      <w:pPr>
        <w:pStyle w:val="a4"/>
        <w:spacing w:line="312" w:lineRule="auto"/>
        <w:rPr>
          <w:color w:val="C00000"/>
          <w:szCs w:val="28"/>
        </w:rPr>
      </w:pPr>
      <w:r w:rsidRPr="00F96DC6">
        <w:rPr>
          <w:szCs w:val="28"/>
        </w:rPr>
        <w:t xml:space="preserve">- поступления по исполнительным листам, предъявляемым </w:t>
      </w:r>
      <w:r w:rsidRPr="00F96DC6">
        <w:rPr>
          <w:snapToGrid w:val="0"/>
          <w:szCs w:val="28"/>
        </w:rPr>
        <w:t>Министерству социально-демографической и семейной политики Самарской области</w:t>
      </w:r>
      <w:r w:rsidRPr="00F96DC6">
        <w:rPr>
          <w:szCs w:val="28"/>
        </w:rPr>
        <w:t xml:space="preserve"> на возмещение расходов по приобретению жилья льготным категориям граждан на 2024 год в сумме </w:t>
      </w:r>
      <w:r w:rsidRPr="0001476B">
        <w:rPr>
          <w:color w:val="C00000"/>
          <w:szCs w:val="28"/>
        </w:rPr>
        <w:t>15</w:t>
      </w:r>
      <w:r w:rsidR="0057453C" w:rsidRPr="00D22EF4">
        <w:rPr>
          <w:color w:val="C00000"/>
          <w:szCs w:val="28"/>
        </w:rPr>
        <w:t> </w:t>
      </w:r>
      <w:r w:rsidRPr="0001476B">
        <w:rPr>
          <w:color w:val="C00000"/>
          <w:szCs w:val="28"/>
        </w:rPr>
        <w:t>877 тыс. руб.;</w:t>
      </w:r>
    </w:p>
    <w:p w:rsidR="00A14EF0" w:rsidRPr="0001476B" w:rsidRDefault="00A14EF0" w:rsidP="008C1A29">
      <w:pPr>
        <w:pStyle w:val="2"/>
        <w:tabs>
          <w:tab w:val="left" w:pos="567"/>
        </w:tabs>
        <w:spacing w:after="0" w:line="312" w:lineRule="auto"/>
        <w:ind w:left="0" w:firstLine="567"/>
        <w:jc w:val="both"/>
        <w:rPr>
          <w:color w:val="C00000"/>
          <w:sz w:val="28"/>
          <w:szCs w:val="28"/>
        </w:rPr>
      </w:pPr>
      <w:r w:rsidRPr="00F96DC6">
        <w:rPr>
          <w:sz w:val="28"/>
          <w:szCs w:val="28"/>
        </w:rPr>
        <w:t xml:space="preserve">– компенсация за снос зеленых насаждений на 2024 -2026 годы в сумме </w:t>
      </w:r>
      <w:r w:rsidRPr="0001476B">
        <w:rPr>
          <w:color w:val="C00000"/>
          <w:sz w:val="28"/>
          <w:szCs w:val="28"/>
        </w:rPr>
        <w:t>1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160 тыс. руб.</w:t>
      </w:r>
    </w:p>
    <w:p w:rsidR="00A14EF0" w:rsidRPr="00F96DC6" w:rsidRDefault="00A14EF0" w:rsidP="008C1A29">
      <w:pPr>
        <w:spacing w:line="312" w:lineRule="auto"/>
        <w:jc w:val="both"/>
        <w:rPr>
          <w:color w:val="000000"/>
          <w:sz w:val="28"/>
          <w:szCs w:val="28"/>
        </w:rPr>
      </w:pPr>
      <w:r w:rsidRPr="00A64F35">
        <w:rPr>
          <w:bCs/>
          <w:color w:val="FF0000"/>
          <w:sz w:val="28"/>
          <w:szCs w:val="28"/>
        </w:rPr>
        <w:tab/>
      </w:r>
      <w:r w:rsidRPr="00F96DC6">
        <w:rPr>
          <w:color w:val="000000"/>
          <w:sz w:val="28"/>
          <w:szCs w:val="28"/>
        </w:rPr>
        <w:t>В составе неналоговых доходов 2024 - 2025 годов прогнозируются доходы от продажи материальных и нематериальных активов:</w:t>
      </w:r>
    </w:p>
    <w:p w:rsidR="00A14EF0" w:rsidRPr="0001476B" w:rsidRDefault="00A14EF0" w:rsidP="008C1A29">
      <w:pPr>
        <w:spacing w:line="312" w:lineRule="auto"/>
        <w:jc w:val="both"/>
        <w:rPr>
          <w:color w:val="C00000"/>
          <w:sz w:val="28"/>
          <w:szCs w:val="28"/>
        </w:rPr>
      </w:pPr>
      <w:r w:rsidRPr="00F96DC6">
        <w:rPr>
          <w:color w:val="000000"/>
          <w:sz w:val="28"/>
          <w:szCs w:val="28"/>
        </w:rPr>
        <w:t xml:space="preserve"> </w:t>
      </w:r>
      <w:r w:rsidRPr="00F96DC6">
        <w:rPr>
          <w:color w:val="000000"/>
          <w:sz w:val="28"/>
          <w:szCs w:val="28"/>
        </w:rPr>
        <w:tab/>
        <w:t xml:space="preserve">на 2024 год – </w:t>
      </w:r>
      <w:r w:rsidRPr="0001476B">
        <w:rPr>
          <w:color w:val="C00000"/>
          <w:sz w:val="28"/>
          <w:szCs w:val="28"/>
        </w:rPr>
        <w:t>99 379 тыс.</w:t>
      </w:r>
      <w:r w:rsidR="001721A7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руб.,</w:t>
      </w:r>
    </w:p>
    <w:p w:rsidR="00A14EF0" w:rsidRPr="0001476B" w:rsidRDefault="00A14EF0" w:rsidP="008C1A29">
      <w:pPr>
        <w:spacing w:line="312" w:lineRule="auto"/>
        <w:jc w:val="both"/>
        <w:rPr>
          <w:color w:val="C00000"/>
          <w:sz w:val="28"/>
          <w:szCs w:val="28"/>
        </w:rPr>
      </w:pPr>
      <w:r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ab/>
      </w:r>
      <w:r w:rsidRPr="0057453C">
        <w:rPr>
          <w:sz w:val="28"/>
          <w:szCs w:val="28"/>
        </w:rPr>
        <w:t>на 2025 год</w:t>
      </w:r>
      <w:r w:rsidRPr="0001476B">
        <w:rPr>
          <w:color w:val="C00000"/>
          <w:sz w:val="28"/>
          <w:szCs w:val="28"/>
        </w:rPr>
        <w:t xml:space="preserve"> – 93 544 тыс.</w:t>
      </w:r>
      <w:r w:rsidR="001721A7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 xml:space="preserve">руб., </w:t>
      </w:r>
    </w:p>
    <w:p w:rsidR="00A14EF0" w:rsidRPr="0057453C" w:rsidRDefault="00A14EF0" w:rsidP="008C1A29">
      <w:pPr>
        <w:spacing w:line="312" w:lineRule="auto"/>
        <w:jc w:val="both"/>
        <w:rPr>
          <w:sz w:val="28"/>
          <w:szCs w:val="28"/>
        </w:rPr>
      </w:pPr>
      <w:r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ab/>
      </w:r>
      <w:r w:rsidRPr="0057453C">
        <w:rPr>
          <w:sz w:val="28"/>
          <w:szCs w:val="28"/>
        </w:rPr>
        <w:t>на 2026 год</w:t>
      </w:r>
      <w:r w:rsidRPr="0001476B">
        <w:rPr>
          <w:color w:val="C00000"/>
          <w:sz w:val="28"/>
          <w:szCs w:val="28"/>
        </w:rPr>
        <w:t xml:space="preserve"> – 88 167 тыс.</w:t>
      </w:r>
      <w:r w:rsidR="001721A7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 xml:space="preserve">руб., </w:t>
      </w:r>
      <w:r w:rsidRPr="0057453C">
        <w:rPr>
          <w:sz w:val="28"/>
          <w:szCs w:val="28"/>
        </w:rPr>
        <w:t xml:space="preserve">из них: </w:t>
      </w:r>
    </w:p>
    <w:p w:rsidR="00A14EF0" w:rsidRPr="00640F9A" w:rsidRDefault="00A14EF0" w:rsidP="008C1A29">
      <w:pPr>
        <w:pStyle w:val="a4"/>
        <w:spacing w:line="312" w:lineRule="auto"/>
        <w:rPr>
          <w:color w:val="000000"/>
          <w:szCs w:val="28"/>
        </w:rPr>
      </w:pPr>
      <w:r w:rsidRPr="00640F9A">
        <w:rPr>
          <w:bCs/>
          <w:iCs/>
          <w:color w:val="000000"/>
          <w:szCs w:val="28"/>
        </w:rPr>
        <w:t>Доходы от реализации иного имущества, находящегося  в собственности  городских округов (в части реализации основных средств по указанному имуществу</w:t>
      </w:r>
      <w:r w:rsidRPr="00640F9A">
        <w:rPr>
          <w:bCs/>
          <w:color w:val="000000"/>
          <w:szCs w:val="28"/>
        </w:rPr>
        <w:t>),</w:t>
      </w:r>
      <w:r w:rsidRPr="00640F9A">
        <w:rPr>
          <w:color w:val="000000"/>
          <w:szCs w:val="28"/>
        </w:rPr>
        <w:t xml:space="preserve"> на 2024 год определены в сумме </w:t>
      </w:r>
      <w:r w:rsidRPr="0001476B">
        <w:rPr>
          <w:color w:val="C00000"/>
          <w:szCs w:val="28"/>
        </w:rPr>
        <w:t>44 813 тыс.</w:t>
      </w:r>
      <w:r w:rsidR="001721A7" w:rsidRPr="0001476B">
        <w:rPr>
          <w:color w:val="C00000"/>
          <w:szCs w:val="28"/>
        </w:rPr>
        <w:t xml:space="preserve"> </w:t>
      </w:r>
      <w:r w:rsidRPr="0001476B">
        <w:rPr>
          <w:color w:val="C00000"/>
          <w:szCs w:val="28"/>
        </w:rPr>
        <w:t>руб.,</w:t>
      </w:r>
      <w:r w:rsidRPr="00640F9A">
        <w:rPr>
          <w:color w:val="000000"/>
          <w:szCs w:val="28"/>
        </w:rPr>
        <w:t xml:space="preserve"> исходя из расчета средних поступлений по трем предшествующим годам, а также с учетом ожидаемых поступлений по договорам преимущественного права выкупа с рассрочкой платежа (</w:t>
      </w:r>
      <w:r w:rsidRPr="00640F9A">
        <w:rPr>
          <w:color w:val="FF0000"/>
          <w:szCs w:val="28"/>
        </w:rPr>
        <w:t>приложение №</w:t>
      </w:r>
      <w:r>
        <w:rPr>
          <w:color w:val="FF0000"/>
          <w:szCs w:val="28"/>
        </w:rPr>
        <w:t xml:space="preserve"> </w:t>
      </w:r>
      <w:r w:rsidRPr="00640F9A">
        <w:rPr>
          <w:color w:val="FF0000"/>
          <w:szCs w:val="28"/>
        </w:rPr>
        <w:t>11</w:t>
      </w:r>
      <w:r w:rsidRPr="00640F9A">
        <w:rPr>
          <w:color w:val="000000"/>
          <w:szCs w:val="28"/>
        </w:rPr>
        <w:t xml:space="preserve"> к пояснительной записке).</w:t>
      </w:r>
    </w:p>
    <w:p w:rsidR="00A14EF0" w:rsidRPr="0001476B" w:rsidRDefault="00A14EF0" w:rsidP="008C1A29">
      <w:pPr>
        <w:spacing w:line="312" w:lineRule="auto"/>
        <w:ind w:firstLine="708"/>
        <w:jc w:val="both"/>
        <w:rPr>
          <w:color w:val="C00000"/>
          <w:sz w:val="28"/>
          <w:szCs w:val="28"/>
        </w:rPr>
      </w:pPr>
      <w:r w:rsidRPr="00640F9A">
        <w:rPr>
          <w:color w:val="000000"/>
          <w:sz w:val="28"/>
          <w:szCs w:val="28"/>
        </w:rPr>
        <w:t xml:space="preserve">на 2025 год – </w:t>
      </w:r>
      <w:r w:rsidRPr="0001476B">
        <w:rPr>
          <w:color w:val="C00000"/>
          <w:sz w:val="28"/>
          <w:szCs w:val="28"/>
        </w:rPr>
        <w:t>44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392 тыс.</w:t>
      </w:r>
      <w:r w:rsidR="001721A7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руб.,</w:t>
      </w:r>
    </w:p>
    <w:p w:rsidR="00A14EF0" w:rsidRPr="00C41DD3" w:rsidRDefault="00A14EF0" w:rsidP="00C41DD3">
      <w:pPr>
        <w:spacing w:line="312" w:lineRule="auto"/>
        <w:ind w:firstLine="708"/>
        <w:jc w:val="both"/>
        <w:rPr>
          <w:color w:val="C00000"/>
          <w:sz w:val="28"/>
          <w:szCs w:val="28"/>
        </w:rPr>
      </w:pPr>
      <w:r w:rsidRPr="0057453C">
        <w:rPr>
          <w:sz w:val="28"/>
          <w:szCs w:val="28"/>
        </w:rPr>
        <w:t>на 2026 год</w:t>
      </w:r>
      <w:r w:rsidRPr="00C41DD3">
        <w:rPr>
          <w:color w:val="C00000"/>
          <w:sz w:val="28"/>
          <w:szCs w:val="28"/>
        </w:rPr>
        <w:t xml:space="preserve"> – 43</w:t>
      </w:r>
      <w:r w:rsidR="0057453C" w:rsidRPr="00D22EF4">
        <w:rPr>
          <w:color w:val="C00000"/>
          <w:sz w:val="28"/>
          <w:szCs w:val="28"/>
        </w:rPr>
        <w:t> </w:t>
      </w:r>
      <w:r w:rsidRPr="00C41DD3">
        <w:rPr>
          <w:color w:val="C00000"/>
          <w:sz w:val="28"/>
          <w:szCs w:val="28"/>
        </w:rPr>
        <w:t>914 тыс.</w:t>
      </w:r>
      <w:r w:rsidR="001721A7" w:rsidRPr="00C41DD3">
        <w:rPr>
          <w:color w:val="C00000"/>
          <w:sz w:val="28"/>
          <w:szCs w:val="28"/>
        </w:rPr>
        <w:t xml:space="preserve"> </w:t>
      </w:r>
      <w:r w:rsidRPr="00C41DD3">
        <w:rPr>
          <w:color w:val="C00000"/>
          <w:sz w:val="28"/>
          <w:szCs w:val="28"/>
        </w:rPr>
        <w:t>руб.</w:t>
      </w:r>
    </w:p>
    <w:p w:rsidR="00A14EF0" w:rsidRPr="008934D8" w:rsidRDefault="00A14EF0" w:rsidP="008C1A29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color w:val="000000"/>
          <w:sz w:val="28"/>
          <w:szCs w:val="28"/>
        </w:rPr>
      </w:pPr>
      <w:proofErr w:type="gramStart"/>
      <w:r w:rsidRPr="008934D8">
        <w:rPr>
          <w:bCs/>
          <w:iCs/>
          <w:color w:val="000000"/>
          <w:sz w:val="28"/>
          <w:szCs w:val="28"/>
        </w:rPr>
        <w:t xml:space="preserve">Доходы от продажи земельных участков, находящихся в </w:t>
      </w:r>
      <w:r w:rsidRPr="008934D8">
        <w:rPr>
          <w:bCs/>
          <w:iCs/>
          <w:color w:val="000000"/>
          <w:sz w:val="28"/>
          <w:szCs w:val="28"/>
        </w:rPr>
        <w:lastRenderedPageBreak/>
        <w:t>государственной и муниципальной собственности (за исключением земельных участков автономных учреждений, а также земельных участков государственных и муниципальных предприятий, в том числе казённых)</w:t>
      </w:r>
      <w:r w:rsidRPr="008934D8">
        <w:rPr>
          <w:bCs/>
          <w:i/>
          <w:iCs/>
          <w:color w:val="000000"/>
          <w:sz w:val="28"/>
          <w:szCs w:val="28"/>
        </w:rPr>
        <w:t xml:space="preserve"> </w:t>
      </w:r>
      <w:r w:rsidRPr="008934D8">
        <w:rPr>
          <w:color w:val="000000"/>
          <w:sz w:val="28"/>
          <w:szCs w:val="28"/>
        </w:rPr>
        <w:t xml:space="preserve">на 2024 год определены в сумме </w:t>
      </w:r>
      <w:r w:rsidRPr="0001476B">
        <w:rPr>
          <w:color w:val="C00000"/>
          <w:sz w:val="28"/>
          <w:szCs w:val="28"/>
        </w:rPr>
        <w:t>54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566 тыс.</w:t>
      </w:r>
      <w:r w:rsidR="001721A7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руб.,</w:t>
      </w:r>
      <w:r w:rsidRPr="008934D8">
        <w:rPr>
          <w:color w:val="000000"/>
          <w:sz w:val="28"/>
          <w:szCs w:val="28"/>
        </w:rPr>
        <w:t xml:space="preserve"> исходя из предполагаемого выкупа в собственность земельных участков</w:t>
      </w:r>
      <w:r w:rsidRPr="008934D8">
        <w:rPr>
          <w:color w:val="000000"/>
        </w:rPr>
        <w:t xml:space="preserve">, </w:t>
      </w:r>
      <w:r w:rsidRPr="008934D8">
        <w:rPr>
          <w:color w:val="000000"/>
          <w:sz w:val="28"/>
          <w:szCs w:val="28"/>
        </w:rPr>
        <w:t xml:space="preserve">на которых расположены принадлежащие собственникам объекты недвижимого имущества, </w:t>
      </w:r>
      <w:proofErr w:type="gramEnd"/>
    </w:p>
    <w:p w:rsidR="00A14EF0" w:rsidRPr="0001476B" w:rsidRDefault="00A14EF0" w:rsidP="008C1A29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color w:val="C00000"/>
          <w:sz w:val="28"/>
          <w:szCs w:val="28"/>
        </w:rPr>
      </w:pPr>
      <w:r w:rsidRPr="008934D8">
        <w:rPr>
          <w:color w:val="000000"/>
          <w:sz w:val="28"/>
          <w:szCs w:val="28"/>
        </w:rPr>
        <w:t xml:space="preserve">- на 2025 год – </w:t>
      </w:r>
      <w:r w:rsidRPr="0001476B">
        <w:rPr>
          <w:color w:val="C00000"/>
          <w:sz w:val="28"/>
          <w:szCs w:val="28"/>
        </w:rPr>
        <w:t>49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152 тыс.</w:t>
      </w:r>
      <w:r w:rsidR="001721A7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руб.;</w:t>
      </w:r>
    </w:p>
    <w:p w:rsidR="00A14EF0" w:rsidRPr="008934D8" w:rsidRDefault="00A14EF0" w:rsidP="008C1A29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color w:val="000000"/>
          <w:sz w:val="28"/>
          <w:szCs w:val="28"/>
        </w:rPr>
      </w:pPr>
      <w:r w:rsidRPr="0057453C">
        <w:rPr>
          <w:sz w:val="28"/>
          <w:szCs w:val="28"/>
        </w:rPr>
        <w:t>- на 2026 год</w:t>
      </w:r>
      <w:r w:rsidRPr="0001476B">
        <w:rPr>
          <w:color w:val="C00000"/>
          <w:sz w:val="28"/>
          <w:szCs w:val="28"/>
        </w:rPr>
        <w:t xml:space="preserve"> – 44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253 тыс</w:t>
      </w:r>
      <w:r w:rsidRPr="008934D8">
        <w:rPr>
          <w:color w:val="000000"/>
          <w:sz w:val="28"/>
          <w:szCs w:val="28"/>
        </w:rPr>
        <w:t>.</w:t>
      </w:r>
      <w:r w:rsidR="001721A7">
        <w:rPr>
          <w:color w:val="000000"/>
          <w:sz w:val="28"/>
          <w:szCs w:val="28"/>
        </w:rPr>
        <w:t xml:space="preserve"> </w:t>
      </w:r>
      <w:r w:rsidRPr="008934D8">
        <w:rPr>
          <w:color w:val="000000"/>
          <w:sz w:val="28"/>
          <w:szCs w:val="28"/>
        </w:rPr>
        <w:t>руб., в том числе:</w:t>
      </w:r>
    </w:p>
    <w:p w:rsidR="00A14EF0" w:rsidRPr="008934D8" w:rsidRDefault="00A14EF0" w:rsidP="008C1A29">
      <w:pPr>
        <w:autoSpaceDE w:val="0"/>
        <w:autoSpaceDN w:val="0"/>
        <w:adjustRightInd w:val="0"/>
        <w:spacing w:line="312" w:lineRule="auto"/>
        <w:ind w:firstLine="567"/>
        <w:jc w:val="both"/>
        <w:rPr>
          <w:color w:val="000000"/>
          <w:sz w:val="28"/>
          <w:szCs w:val="28"/>
        </w:rPr>
      </w:pPr>
      <w:r w:rsidRPr="008934D8">
        <w:rPr>
          <w:color w:val="000000"/>
          <w:sz w:val="28"/>
          <w:szCs w:val="28"/>
        </w:rPr>
        <w:t xml:space="preserve">Доходы от продажи земельных участков, государственная собственность на которые не разграничена и которые </w:t>
      </w:r>
      <w:proofErr w:type="gramStart"/>
      <w:r w:rsidRPr="008934D8">
        <w:rPr>
          <w:color w:val="000000"/>
          <w:sz w:val="28"/>
          <w:szCs w:val="28"/>
        </w:rPr>
        <w:t>расположены в границах городских округов на 2024 год определены</w:t>
      </w:r>
      <w:proofErr w:type="gramEnd"/>
      <w:r w:rsidRPr="008934D8">
        <w:rPr>
          <w:color w:val="000000"/>
          <w:sz w:val="28"/>
          <w:szCs w:val="28"/>
        </w:rPr>
        <w:t xml:space="preserve"> в сумме </w:t>
      </w:r>
      <w:r w:rsidRPr="0001476B">
        <w:rPr>
          <w:color w:val="C00000"/>
          <w:sz w:val="28"/>
          <w:szCs w:val="28"/>
        </w:rPr>
        <w:t>42</w:t>
      </w:r>
      <w:r w:rsidR="00871E9B" w:rsidRPr="00531402">
        <w:t> </w:t>
      </w:r>
      <w:r w:rsidRPr="0001476B">
        <w:rPr>
          <w:color w:val="C00000"/>
          <w:sz w:val="28"/>
          <w:szCs w:val="28"/>
        </w:rPr>
        <w:t>030 тыс.</w:t>
      </w:r>
      <w:r w:rsidR="001721A7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</w:t>
      </w:r>
      <w:r w:rsidR="00085B05">
        <w:rPr>
          <w:color w:val="C00000"/>
          <w:sz w:val="28"/>
          <w:szCs w:val="28"/>
        </w:rPr>
        <w:t>;</w:t>
      </w:r>
    </w:p>
    <w:p w:rsidR="00A14EF0" w:rsidRPr="0001476B" w:rsidRDefault="00A14EF0" w:rsidP="008C1A29">
      <w:pPr>
        <w:widowControl w:val="0"/>
        <w:tabs>
          <w:tab w:val="left" w:pos="5100"/>
        </w:tabs>
        <w:autoSpaceDE w:val="0"/>
        <w:autoSpaceDN w:val="0"/>
        <w:adjustRightInd w:val="0"/>
        <w:spacing w:line="312" w:lineRule="auto"/>
        <w:ind w:firstLine="540"/>
        <w:jc w:val="both"/>
        <w:rPr>
          <w:color w:val="C00000"/>
          <w:sz w:val="28"/>
          <w:szCs w:val="28"/>
        </w:rPr>
      </w:pPr>
      <w:r w:rsidRPr="008934D8">
        <w:rPr>
          <w:color w:val="000000"/>
          <w:sz w:val="28"/>
          <w:szCs w:val="28"/>
        </w:rPr>
        <w:t xml:space="preserve">- на 2025 год – </w:t>
      </w:r>
      <w:r w:rsidRPr="0001476B">
        <w:rPr>
          <w:color w:val="C00000"/>
          <w:sz w:val="28"/>
          <w:szCs w:val="28"/>
        </w:rPr>
        <w:t>37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827 тыс.</w:t>
      </w:r>
      <w:r w:rsidR="001721A7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руб.;</w:t>
      </w:r>
      <w:r w:rsidRPr="0001476B">
        <w:rPr>
          <w:color w:val="C00000"/>
          <w:sz w:val="28"/>
          <w:szCs w:val="28"/>
        </w:rPr>
        <w:tab/>
      </w:r>
    </w:p>
    <w:p w:rsidR="00A14EF0" w:rsidRPr="008934D8" w:rsidRDefault="00A14EF0" w:rsidP="008C1A29">
      <w:pPr>
        <w:autoSpaceDE w:val="0"/>
        <w:autoSpaceDN w:val="0"/>
        <w:adjustRightInd w:val="0"/>
        <w:spacing w:line="312" w:lineRule="auto"/>
        <w:ind w:firstLine="567"/>
        <w:jc w:val="both"/>
        <w:rPr>
          <w:color w:val="000000"/>
          <w:sz w:val="28"/>
          <w:szCs w:val="28"/>
        </w:rPr>
      </w:pPr>
      <w:r w:rsidRPr="0057453C">
        <w:rPr>
          <w:sz w:val="28"/>
          <w:szCs w:val="28"/>
        </w:rPr>
        <w:t>- на 2026 год</w:t>
      </w:r>
      <w:r w:rsidRPr="0001476B">
        <w:rPr>
          <w:color w:val="C00000"/>
          <w:sz w:val="28"/>
          <w:szCs w:val="28"/>
        </w:rPr>
        <w:t xml:space="preserve"> – 34</w:t>
      </w:r>
      <w:r w:rsidR="0057453C" w:rsidRPr="00D22EF4">
        <w:rPr>
          <w:color w:val="C00000"/>
          <w:sz w:val="28"/>
          <w:szCs w:val="28"/>
        </w:rPr>
        <w:t> </w:t>
      </w:r>
      <w:r w:rsidRPr="0001476B">
        <w:rPr>
          <w:color w:val="C00000"/>
          <w:sz w:val="28"/>
          <w:szCs w:val="28"/>
        </w:rPr>
        <w:t>044 тыс.</w:t>
      </w:r>
      <w:r w:rsidR="001721A7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</w:t>
      </w:r>
      <w:r w:rsidRPr="008934D8">
        <w:rPr>
          <w:color w:val="000000"/>
          <w:sz w:val="28"/>
          <w:szCs w:val="28"/>
        </w:rPr>
        <w:t>.</w:t>
      </w:r>
    </w:p>
    <w:p w:rsidR="00A14EF0" w:rsidRPr="0001476B" w:rsidRDefault="00A14EF0" w:rsidP="008C1A29">
      <w:pPr>
        <w:autoSpaceDE w:val="0"/>
        <w:autoSpaceDN w:val="0"/>
        <w:adjustRightInd w:val="0"/>
        <w:spacing w:line="312" w:lineRule="auto"/>
        <w:ind w:firstLine="567"/>
        <w:jc w:val="both"/>
        <w:rPr>
          <w:color w:val="C00000"/>
          <w:sz w:val="28"/>
          <w:szCs w:val="28"/>
        </w:rPr>
      </w:pPr>
      <w:r w:rsidRPr="008934D8">
        <w:rPr>
          <w:color w:val="000000"/>
          <w:sz w:val="28"/>
          <w:szCs w:val="28"/>
        </w:rPr>
        <w:t xml:space="preserve">Доходы от продажи земельных участков, находящихся в собственности городских округов, на 2024 год определены в сумме </w:t>
      </w:r>
      <w:r w:rsidRPr="0001476B">
        <w:rPr>
          <w:color w:val="C00000"/>
          <w:sz w:val="28"/>
          <w:szCs w:val="28"/>
        </w:rPr>
        <w:t>12</w:t>
      </w:r>
      <w:r w:rsidR="00871E9B" w:rsidRPr="00531402">
        <w:t> </w:t>
      </w:r>
      <w:r w:rsidRPr="0001476B">
        <w:rPr>
          <w:color w:val="C00000"/>
          <w:sz w:val="28"/>
          <w:szCs w:val="28"/>
        </w:rPr>
        <w:t>536 тыс.</w:t>
      </w:r>
      <w:r w:rsidR="001721A7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</w:t>
      </w:r>
      <w:r w:rsidR="00085B05">
        <w:rPr>
          <w:color w:val="C00000"/>
          <w:sz w:val="28"/>
          <w:szCs w:val="28"/>
        </w:rPr>
        <w:t>;</w:t>
      </w:r>
    </w:p>
    <w:p w:rsidR="00A14EF0" w:rsidRPr="0001476B" w:rsidRDefault="00A14EF0" w:rsidP="008C1A29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color w:val="C00000"/>
          <w:sz w:val="28"/>
          <w:szCs w:val="28"/>
        </w:rPr>
      </w:pPr>
      <w:r w:rsidRPr="0057453C">
        <w:rPr>
          <w:sz w:val="28"/>
          <w:szCs w:val="28"/>
        </w:rPr>
        <w:t>- на 2025 год</w:t>
      </w:r>
      <w:r w:rsidRPr="0001476B">
        <w:rPr>
          <w:color w:val="C00000"/>
          <w:sz w:val="28"/>
          <w:szCs w:val="28"/>
        </w:rPr>
        <w:t xml:space="preserve"> – 11 325 тыс.</w:t>
      </w:r>
      <w:r w:rsidR="001721A7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руб.;</w:t>
      </w:r>
    </w:p>
    <w:p w:rsidR="00A14EF0" w:rsidRPr="0001476B" w:rsidRDefault="00A14EF0" w:rsidP="008C1A29">
      <w:pPr>
        <w:autoSpaceDE w:val="0"/>
        <w:autoSpaceDN w:val="0"/>
        <w:adjustRightInd w:val="0"/>
        <w:spacing w:line="312" w:lineRule="auto"/>
        <w:ind w:firstLine="567"/>
        <w:jc w:val="both"/>
        <w:rPr>
          <w:color w:val="C00000"/>
          <w:sz w:val="28"/>
          <w:szCs w:val="28"/>
        </w:rPr>
      </w:pPr>
      <w:r w:rsidRPr="0057453C">
        <w:rPr>
          <w:sz w:val="28"/>
          <w:szCs w:val="28"/>
        </w:rPr>
        <w:t>- на 2026 год</w:t>
      </w:r>
      <w:r w:rsidRPr="0001476B">
        <w:rPr>
          <w:color w:val="C00000"/>
          <w:sz w:val="28"/>
          <w:szCs w:val="28"/>
        </w:rPr>
        <w:t xml:space="preserve"> – 10 209 тыс.</w:t>
      </w:r>
      <w:r w:rsidR="001721A7" w:rsidRPr="0001476B">
        <w:rPr>
          <w:color w:val="C00000"/>
          <w:sz w:val="28"/>
          <w:szCs w:val="28"/>
        </w:rPr>
        <w:t xml:space="preserve"> </w:t>
      </w:r>
      <w:r w:rsidRPr="0001476B">
        <w:rPr>
          <w:color w:val="C00000"/>
          <w:sz w:val="28"/>
          <w:szCs w:val="28"/>
        </w:rPr>
        <w:t>руб.</w:t>
      </w:r>
    </w:p>
    <w:p w:rsidR="00A14EF0" w:rsidRPr="00323542" w:rsidRDefault="00A14EF0" w:rsidP="008C1A29">
      <w:pPr>
        <w:spacing w:line="312" w:lineRule="auto"/>
        <w:ind w:firstLine="567"/>
        <w:jc w:val="both"/>
        <w:rPr>
          <w:sz w:val="28"/>
          <w:szCs w:val="28"/>
        </w:rPr>
      </w:pPr>
      <w:r w:rsidRPr="00323542">
        <w:rPr>
          <w:iCs/>
          <w:sz w:val="28"/>
          <w:szCs w:val="28"/>
        </w:rPr>
        <w:t>Штрафные санкции</w:t>
      </w:r>
      <w:r w:rsidRPr="00323542">
        <w:rPr>
          <w:sz w:val="28"/>
          <w:szCs w:val="28"/>
        </w:rPr>
        <w:t xml:space="preserve"> на 2024 год прогнозируются в сумме </w:t>
      </w:r>
      <w:r w:rsidRPr="0001476B">
        <w:rPr>
          <w:color w:val="C00000"/>
          <w:sz w:val="28"/>
          <w:szCs w:val="28"/>
        </w:rPr>
        <w:t>62</w:t>
      </w:r>
      <w:r w:rsidR="00871E9B">
        <w:t> </w:t>
      </w:r>
      <w:r w:rsidRPr="0001476B">
        <w:rPr>
          <w:color w:val="C00000"/>
          <w:sz w:val="28"/>
          <w:szCs w:val="28"/>
        </w:rPr>
        <w:t>835</w:t>
      </w:r>
      <w:r w:rsidR="00871E9B" w:rsidRPr="00531402">
        <w:t> </w:t>
      </w:r>
      <w:r w:rsidRPr="0001476B">
        <w:rPr>
          <w:color w:val="C00000"/>
          <w:sz w:val="28"/>
          <w:szCs w:val="28"/>
        </w:rPr>
        <w:t>тыс.</w:t>
      </w:r>
      <w:r w:rsidR="00871E9B" w:rsidRPr="00531402">
        <w:t> </w:t>
      </w:r>
      <w:r w:rsidRPr="0001476B">
        <w:rPr>
          <w:color w:val="C00000"/>
          <w:sz w:val="28"/>
          <w:szCs w:val="28"/>
        </w:rPr>
        <w:t xml:space="preserve">руб., </w:t>
      </w:r>
      <w:r w:rsidRPr="0057453C">
        <w:rPr>
          <w:sz w:val="28"/>
          <w:szCs w:val="28"/>
        </w:rPr>
        <w:t>на 2025 год</w:t>
      </w:r>
      <w:r w:rsidRPr="0001476B">
        <w:rPr>
          <w:color w:val="C00000"/>
          <w:sz w:val="28"/>
          <w:szCs w:val="28"/>
        </w:rPr>
        <w:t xml:space="preserve"> – 63</w:t>
      </w:r>
      <w:r w:rsidR="00871E9B" w:rsidRPr="00531402">
        <w:t> </w:t>
      </w:r>
      <w:r w:rsidRPr="0001476B">
        <w:rPr>
          <w:color w:val="C00000"/>
          <w:sz w:val="28"/>
          <w:szCs w:val="28"/>
        </w:rPr>
        <w:t xml:space="preserve">375 тыс. руб., </w:t>
      </w:r>
      <w:r w:rsidRPr="0057453C">
        <w:rPr>
          <w:sz w:val="28"/>
          <w:szCs w:val="28"/>
        </w:rPr>
        <w:t>на 2026 год</w:t>
      </w:r>
      <w:r w:rsidRPr="0001476B">
        <w:rPr>
          <w:color w:val="C00000"/>
          <w:sz w:val="28"/>
          <w:szCs w:val="28"/>
        </w:rPr>
        <w:t xml:space="preserve"> – 63</w:t>
      </w:r>
      <w:r w:rsidR="00871E9B" w:rsidRPr="00531402">
        <w:t> </w:t>
      </w:r>
      <w:r w:rsidRPr="0001476B">
        <w:rPr>
          <w:color w:val="C00000"/>
          <w:sz w:val="28"/>
          <w:szCs w:val="28"/>
        </w:rPr>
        <w:t>818 тыс. руб</w:t>
      </w:r>
      <w:r w:rsidRPr="00323542">
        <w:rPr>
          <w:sz w:val="28"/>
          <w:szCs w:val="28"/>
        </w:rPr>
        <w:t>. исходя из оценки 2023 года и данных главных администраторов доходов.</w:t>
      </w:r>
    </w:p>
    <w:p w:rsidR="00A14EF0" w:rsidRPr="00323542" w:rsidRDefault="00A14EF0" w:rsidP="008C1A29">
      <w:pPr>
        <w:pStyle w:val="a4"/>
        <w:spacing w:line="312" w:lineRule="auto"/>
        <w:rPr>
          <w:szCs w:val="28"/>
        </w:rPr>
      </w:pPr>
      <w:r w:rsidRPr="00323542">
        <w:rPr>
          <w:szCs w:val="28"/>
        </w:rPr>
        <w:t xml:space="preserve">Прочие неналоговые доходы на 2024 год прогнозируются в сумме </w:t>
      </w:r>
      <w:r w:rsidRPr="0001476B">
        <w:rPr>
          <w:color w:val="C00000"/>
          <w:szCs w:val="28"/>
        </w:rPr>
        <w:t>89</w:t>
      </w:r>
      <w:r w:rsidR="00871E9B" w:rsidRPr="00531402">
        <w:t> </w:t>
      </w:r>
      <w:r w:rsidRPr="0001476B">
        <w:rPr>
          <w:color w:val="C00000"/>
          <w:szCs w:val="28"/>
        </w:rPr>
        <w:t xml:space="preserve">712 тыс. руб., </w:t>
      </w:r>
      <w:r w:rsidRPr="0057453C">
        <w:rPr>
          <w:szCs w:val="28"/>
        </w:rPr>
        <w:t>на 2025 год</w:t>
      </w:r>
      <w:r w:rsidRPr="0001476B">
        <w:rPr>
          <w:color w:val="C00000"/>
          <w:szCs w:val="28"/>
        </w:rPr>
        <w:t xml:space="preserve"> – 40</w:t>
      </w:r>
      <w:r w:rsidR="00871E9B" w:rsidRPr="00531402">
        <w:t> </w:t>
      </w:r>
      <w:r w:rsidRPr="0001476B">
        <w:rPr>
          <w:color w:val="C00000"/>
          <w:szCs w:val="28"/>
        </w:rPr>
        <w:t xml:space="preserve">753 тыс. руб., </w:t>
      </w:r>
      <w:r w:rsidRPr="0057453C">
        <w:rPr>
          <w:szCs w:val="28"/>
        </w:rPr>
        <w:t>на 2026 год</w:t>
      </w:r>
      <w:r w:rsidRPr="0001476B">
        <w:rPr>
          <w:color w:val="C00000"/>
          <w:szCs w:val="28"/>
        </w:rPr>
        <w:t xml:space="preserve"> – 42</w:t>
      </w:r>
      <w:r w:rsidR="00871E9B">
        <w:t> </w:t>
      </w:r>
      <w:r w:rsidRPr="0001476B">
        <w:rPr>
          <w:color w:val="C00000"/>
          <w:szCs w:val="28"/>
        </w:rPr>
        <w:t>283</w:t>
      </w:r>
      <w:r w:rsidR="00871E9B" w:rsidRPr="00531402">
        <w:t> </w:t>
      </w:r>
      <w:r w:rsidRPr="0001476B">
        <w:rPr>
          <w:color w:val="C00000"/>
          <w:szCs w:val="28"/>
        </w:rPr>
        <w:t>тыс.</w:t>
      </w:r>
      <w:r w:rsidR="00871E9B" w:rsidRPr="00531402">
        <w:t> </w:t>
      </w:r>
      <w:r w:rsidRPr="00323542">
        <w:rPr>
          <w:szCs w:val="28"/>
        </w:rPr>
        <w:t xml:space="preserve">руб., из них: </w:t>
      </w:r>
    </w:p>
    <w:p w:rsidR="00A14EF0" w:rsidRPr="0001476B" w:rsidRDefault="00A14EF0" w:rsidP="008C1A29">
      <w:pPr>
        <w:pStyle w:val="a4"/>
        <w:spacing w:line="312" w:lineRule="auto"/>
        <w:rPr>
          <w:color w:val="C00000"/>
        </w:rPr>
      </w:pPr>
      <w:r w:rsidRPr="00323542">
        <w:rPr>
          <w:szCs w:val="28"/>
        </w:rPr>
        <w:t xml:space="preserve">- </w:t>
      </w:r>
      <w:r w:rsidRPr="00323542">
        <w:t xml:space="preserve">плата за право заключения договора на размещение рекламных конструкций на 2024 год </w:t>
      </w:r>
      <w:r w:rsidRPr="0057453C">
        <w:t>в сумме</w:t>
      </w:r>
      <w:r w:rsidRPr="0001476B">
        <w:rPr>
          <w:color w:val="C00000"/>
        </w:rPr>
        <w:t xml:space="preserve"> 49</w:t>
      </w:r>
      <w:r w:rsidR="0057453C" w:rsidRPr="00D22EF4">
        <w:rPr>
          <w:color w:val="C00000"/>
          <w:szCs w:val="28"/>
        </w:rPr>
        <w:t> </w:t>
      </w:r>
      <w:r w:rsidRPr="0001476B">
        <w:rPr>
          <w:color w:val="C00000"/>
        </w:rPr>
        <w:t>430 тыс. руб.;</w:t>
      </w:r>
    </w:p>
    <w:p w:rsidR="00A14EF0" w:rsidRPr="00323542" w:rsidRDefault="00A14EF0" w:rsidP="008C1A29">
      <w:pPr>
        <w:pStyle w:val="a4"/>
        <w:spacing w:line="312" w:lineRule="auto"/>
        <w:rPr>
          <w:szCs w:val="28"/>
        </w:rPr>
      </w:pPr>
      <w:r w:rsidRPr="00323542">
        <w:t xml:space="preserve">- </w:t>
      </w:r>
      <w:r w:rsidRPr="00323542">
        <w:rPr>
          <w:szCs w:val="28"/>
        </w:rPr>
        <w:t xml:space="preserve">плата по договорам на установку и эксплуатацию рекламных конструкций на 2024 год в </w:t>
      </w:r>
      <w:r w:rsidRPr="0001476B">
        <w:rPr>
          <w:color w:val="C00000"/>
          <w:szCs w:val="28"/>
        </w:rPr>
        <w:t>сумме 39</w:t>
      </w:r>
      <w:r w:rsidR="0057453C" w:rsidRPr="00D22EF4">
        <w:rPr>
          <w:color w:val="C00000"/>
          <w:szCs w:val="28"/>
        </w:rPr>
        <w:t> </w:t>
      </w:r>
      <w:r w:rsidRPr="0001476B">
        <w:rPr>
          <w:color w:val="C00000"/>
          <w:szCs w:val="28"/>
        </w:rPr>
        <w:t xml:space="preserve">282 тыс. руб., </w:t>
      </w:r>
      <w:r w:rsidRPr="0057453C">
        <w:rPr>
          <w:szCs w:val="28"/>
        </w:rPr>
        <w:t>на 2025 год</w:t>
      </w:r>
      <w:r w:rsidRPr="0001476B">
        <w:rPr>
          <w:color w:val="C00000"/>
          <w:szCs w:val="28"/>
        </w:rPr>
        <w:t xml:space="preserve"> – 40</w:t>
      </w:r>
      <w:r w:rsidR="008032E5">
        <w:t> </w:t>
      </w:r>
      <w:r w:rsidRPr="0001476B">
        <w:rPr>
          <w:color w:val="C00000"/>
          <w:szCs w:val="28"/>
        </w:rPr>
        <w:t>753</w:t>
      </w:r>
      <w:r w:rsidR="008032E5" w:rsidRPr="00531402">
        <w:t> </w:t>
      </w:r>
      <w:r w:rsidRPr="0001476B">
        <w:rPr>
          <w:color w:val="C00000"/>
          <w:szCs w:val="28"/>
        </w:rPr>
        <w:t>тыс.</w:t>
      </w:r>
      <w:r w:rsidR="008032E5" w:rsidRPr="00531402">
        <w:t> </w:t>
      </w:r>
      <w:r w:rsidRPr="0001476B">
        <w:rPr>
          <w:color w:val="C00000"/>
          <w:szCs w:val="28"/>
        </w:rPr>
        <w:t xml:space="preserve">руб., </w:t>
      </w:r>
      <w:r w:rsidR="0057453C" w:rsidRPr="0057453C">
        <w:rPr>
          <w:szCs w:val="28"/>
        </w:rPr>
        <w:t>на</w:t>
      </w:r>
      <w:r w:rsidR="0057453C">
        <w:rPr>
          <w:color w:val="C00000"/>
          <w:szCs w:val="28"/>
        </w:rPr>
        <w:t xml:space="preserve"> </w:t>
      </w:r>
      <w:r w:rsidRPr="0057453C">
        <w:rPr>
          <w:szCs w:val="28"/>
        </w:rPr>
        <w:t>2026 год</w:t>
      </w:r>
      <w:r w:rsidRPr="0001476B">
        <w:rPr>
          <w:color w:val="C00000"/>
          <w:szCs w:val="28"/>
        </w:rPr>
        <w:t xml:space="preserve"> – 42</w:t>
      </w:r>
      <w:r w:rsidR="0057453C" w:rsidRPr="00D22EF4">
        <w:rPr>
          <w:color w:val="C00000"/>
          <w:szCs w:val="28"/>
        </w:rPr>
        <w:t> </w:t>
      </w:r>
      <w:r w:rsidRPr="0001476B">
        <w:rPr>
          <w:color w:val="C00000"/>
          <w:szCs w:val="28"/>
        </w:rPr>
        <w:t>283 тыс. руб. (</w:t>
      </w:r>
      <w:r w:rsidRPr="001B7493">
        <w:rPr>
          <w:color w:val="FF0000"/>
          <w:szCs w:val="28"/>
        </w:rPr>
        <w:t>приложение №</w:t>
      </w:r>
      <w:r w:rsidR="00170701">
        <w:rPr>
          <w:color w:val="FF0000"/>
          <w:szCs w:val="28"/>
        </w:rPr>
        <w:t xml:space="preserve"> </w:t>
      </w:r>
      <w:r w:rsidRPr="001B7493">
        <w:rPr>
          <w:color w:val="FF0000"/>
          <w:szCs w:val="28"/>
        </w:rPr>
        <w:t>12</w:t>
      </w:r>
      <w:r w:rsidRPr="00323542">
        <w:rPr>
          <w:szCs w:val="28"/>
        </w:rPr>
        <w:t xml:space="preserve"> к пояснительной записке); </w:t>
      </w:r>
    </w:p>
    <w:p w:rsidR="00A14EF0" w:rsidRPr="0001476B" w:rsidRDefault="00A14EF0" w:rsidP="008C1A29">
      <w:pPr>
        <w:pStyle w:val="a4"/>
        <w:spacing w:line="312" w:lineRule="auto"/>
        <w:rPr>
          <w:b/>
          <w:bCs/>
          <w:color w:val="C00000"/>
          <w:szCs w:val="28"/>
        </w:rPr>
      </w:pPr>
      <w:r w:rsidRPr="00323542">
        <w:rPr>
          <w:szCs w:val="28"/>
        </w:rPr>
        <w:t xml:space="preserve">- поступления инициативных платежей на реализацию инициативных проектов на 2024 год в </w:t>
      </w:r>
      <w:r w:rsidRPr="0001476B">
        <w:rPr>
          <w:color w:val="C00000"/>
          <w:szCs w:val="28"/>
        </w:rPr>
        <w:t>сумме 1</w:t>
      </w:r>
      <w:r w:rsidR="0057453C" w:rsidRPr="00D22EF4">
        <w:rPr>
          <w:color w:val="C00000"/>
          <w:szCs w:val="28"/>
        </w:rPr>
        <w:t> </w:t>
      </w:r>
      <w:r w:rsidRPr="0001476B">
        <w:rPr>
          <w:color w:val="C00000"/>
          <w:szCs w:val="28"/>
        </w:rPr>
        <w:t>000 тыс. руб.</w:t>
      </w:r>
    </w:p>
    <w:p w:rsidR="00E5527A" w:rsidRDefault="00E5527A" w:rsidP="008C1A29">
      <w:pPr>
        <w:spacing w:line="312" w:lineRule="auto"/>
        <w:jc w:val="center"/>
        <w:rPr>
          <w:b/>
          <w:bCs/>
          <w:sz w:val="28"/>
          <w:szCs w:val="28"/>
        </w:rPr>
      </w:pPr>
    </w:p>
    <w:p w:rsidR="001C03E3" w:rsidRDefault="001C03E3" w:rsidP="008C1A29">
      <w:pPr>
        <w:spacing w:line="312" w:lineRule="auto"/>
        <w:jc w:val="center"/>
        <w:rPr>
          <w:b/>
          <w:bCs/>
          <w:sz w:val="28"/>
          <w:szCs w:val="28"/>
        </w:rPr>
      </w:pPr>
    </w:p>
    <w:p w:rsidR="001C03E3" w:rsidRDefault="001C03E3" w:rsidP="008C1A29">
      <w:pPr>
        <w:spacing w:line="312" w:lineRule="auto"/>
        <w:jc w:val="center"/>
        <w:rPr>
          <w:b/>
          <w:bCs/>
          <w:sz w:val="28"/>
          <w:szCs w:val="28"/>
        </w:rPr>
      </w:pPr>
    </w:p>
    <w:p w:rsidR="001C03E3" w:rsidRDefault="001C03E3" w:rsidP="008C1A29">
      <w:pPr>
        <w:spacing w:line="312" w:lineRule="auto"/>
        <w:jc w:val="center"/>
        <w:rPr>
          <w:b/>
          <w:bCs/>
          <w:sz w:val="28"/>
          <w:szCs w:val="28"/>
        </w:rPr>
      </w:pPr>
    </w:p>
    <w:p w:rsidR="008367CA" w:rsidRPr="00AA3CCF" w:rsidRDefault="00C93238" w:rsidP="008C1A29">
      <w:pPr>
        <w:spacing w:line="312" w:lineRule="auto"/>
        <w:jc w:val="center"/>
        <w:rPr>
          <w:b/>
          <w:bCs/>
          <w:sz w:val="28"/>
          <w:szCs w:val="28"/>
        </w:rPr>
      </w:pPr>
      <w:r w:rsidRPr="00AA3CCF">
        <w:rPr>
          <w:b/>
          <w:bCs/>
          <w:sz w:val="28"/>
          <w:szCs w:val="28"/>
        </w:rPr>
        <w:lastRenderedPageBreak/>
        <w:t>Ра</w:t>
      </w:r>
      <w:r w:rsidR="008367CA" w:rsidRPr="00AA3CCF">
        <w:rPr>
          <w:b/>
          <w:bCs/>
          <w:sz w:val="28"/>
          <w:szCs w:val="28"/>
        </w:rPr>
        <w:t>сходы</w:t>
      </w:r>
      <w:r w:rsidR="00DE4A80" w:rsidRPr="004F582A">
        <w:rPr>
          <w:b/>
          <w:bCs/>
          <w:sz w:val="28"/>
          <w:szCs w:val="28"/>
        </w:rPr>
        <w:t xml:space="preserve"> </w:t>
      </w:r>
      <w:r w:rsidR="00DE4A80" w:rsidRPr="00AA3CCF">
        <w:rPr>
          <w:b/>
          <w:bCs/>
          <w:sz w:val="28"/>
          <w:szCs w:val="28"/>
        </w:rPr>
        <w:t>бюджета</w:t>
      </w:r>
    </w:p>
    <w:p w:rsidR="00B139B7" w:rsidRPr="00AA3CCF" w:rsidRDefault="00B139B7" w:rsidP="008C1A29">
      <w:pPr>
        <w:spacing w:line="312" w:lineRule="auto"/>
        <w:jc w:val="center"/>
        <w:rPr>
          <w:b/>
          <w:bCs/>
          <w:sz w:val="28"/>
          <w:szCs w:val="28"/>
        </w:rPr>
      </w:pPr>
    </w:p>
    <w:p w:rsidR="007857AA" w:rsidRPr="00AA3CCF" w:rsidRDefault="007857AA" w:rsidP="008C1A29">
      <w:pPr>
        <w:spacing w:line="312" w:lineRule="auto"/>
        <w:ind w:firstLine="709"/>
        <w:jc w:val="both"/>
        <w:rPr>
          <w:sz w:val="28"/>
          <w:szCs w:val="28"/>
        </w:rPr>
      </w:pPr>
      <w:r w:rsidRPr="00AA3CCF">
        <w:rPr>
          <w:sz w:val="28"/>
          <w:szCs w:val="28"/>
        </w:rPr>
        <w:t>При формировании расходной части бюджета сохранена преемственность основных направлений бюджетной политики, которые были заложены в основу формирования действующего трехлетнего бюджета, направленн</w:t>
      </w:r>
      <w:r w:rsidR="004755E5" w:rsidRPr="00AA3CCF">
        <w:rPr>
          <w:sz w:val="28"/>
          <w:szCs w:val="28"/>
        </w:rPr>
        <w:t>ость</w:t>
      </w:r>
      <w:r w:rsidRPr="00AA3CCF">
        <w:rPr>
          <w:sz w:val="28"/>
          <w:szCs w:val="28"/>
        </w:rPr>
        <w:t xml:space="preserve"> на решение важнейших задач</w:t>
      </w:r>
      <w:r w:rsidR="004755E5" w:rsidRPr="00AA3CCF">
        <w:rPr>
          <w:sz w:val="28"/>
          <w:szCs w:val="28"/>
        </w:rPr>
        <w:t>, ориентация бюджетных</w:t>
      </w:r>
      <w:r w:rsidRPr="00AA3CCF">
        <w:rPr>
          <w:sz w:val="28"/>
          <w:szCs w:val="28"/>
        </w:rPr>
        <w:t xml:space="preserve"> расход</w:t>
      </w:r>
      <w:r w:rsidR="004755E5" w:rsidRPr="00AA3CCF">
        <w:rPr>
          <w:sz w:val="28"/>
          <w:szCs w:val="28"/>
        </w:rPr>
        <w:t>ов</w:t>
      </w:r>
      <w:r w:rsidRPr="00AA3CCF">
        <w:rPr>
          <w:sz w:val="28"/>
          <w:szCs w:val="28"/>
        </w:rPr>
        <w:t xml:space="preserve"> на выполнение действующих обязательств социальной политики и обеспечение объема и качества муниципальных услуг </w:t>
      </w:r>
      <w:r w:rsidR="00357F11" w:rsidRPr="00AA3CCF">
        <w:rPr>
          <w:sz w:val="28"/>
          <w:szCs w:val="28"/>
        </w:rPr>
        <w:t xml:space="preserve">(работ) </w:t>
      </w:r>
      <w:r w:rsidRPr="00AA3CCF">
        <w:rPr>
          <w:sz w:val="28"/>
          <w:szCs w:val="28"/>
        </w:rPr>
        <w:t>отра</w:t>
      </w:r>
      <w:r w:rsidR="004755E5" w:rsidRPr="00AA3CCF">
        <w:rPr>
          <w:sz w:val="28"/>
          <w:szCs w:val="28"/>
        </w:rPr>
        <w:t>слей жилищно-коммунального хозяйства</w:t>
      </w:r>
      <w:r w:rsidR="004F582A">
        <w:rPr>
          <w:sz w:val="28"/>
          <w:szCs w:val="28"/>
        </w:rPr>
        <w:t>, дорожного хозяйства и транспорта.</w:t>
      </w:r>
    </w:p>
    <w:p w:rsidR="001C6C2C" w:rsidRPr="00AA3CCF" w:rsidRDefault="001C6C2C" w:rsidP="008C1A29">
      <w:pPr>
        <w:spacing w:line="312" w:lineRule="auto"/>
        <w:jc w:val="both"/>
        <w:rPr>
          <w:sz w:val="28"/>
          <w:szCs w:val="28"/>
        </w:rPr>
      </w:pPr>
    </w:p>
    <w:p w:rsidR="006D79A2" w:rsidRPr="00D476A8" w:rsidRDefault="00760C5E" w:rsidP="008C1A29">
      <w:pPr>
        <w:spacing w:line="312" w:lineRule="auto"/>
        <w:ind w:firstLine="709"/>
        <w:jc w:val="both"/>
        <w:rPr>
          <w:color w:val="FF0000"/>
          <w:sz w:val="28"/>
          <w:szCs w:val="28"/>
        </w:rPr>
      </w:pPr>
      <w:r w:rsidRPr="00AA3CCF">
        <w:rPr>
          <w:sz w:val="28"/>
          <w:szCs w:val="28"/>
        </w:rPr>
        <w:t xml:space="preserve">При формировании расходов проекта бюджета была произведена оценка ожидаемого исполнения бюджета </w:t>
      </w:r>
      <w:r w:rsidR="0020711E" w:rsidRPr="00AA3CCF">
        <w:rPr>
          <w:sz w:val="28"/>
          <w:szCs w:val="28"/>
        </w:rPr>
        <w:t>на</w:t>
      </w:r>
      <w:r w:rsidRPr="00AA3CCF">
        <w:rPr>
          <w:sz w:val="28"/>
          <w:szCs w:val="28"/>
        </w:rPr>
        <w:t xml:space="preserve"> </w:t>
      </w:r>
      <w:r w:rsidR="00F02A47" w:rsidRPr="00AA3CCF">
        <w:rPr>
          <w:sz w:val="28"/>
          <w:szCs w:val="28"/>
        </w:rPr>
        <w:t>текущий финансовый год</w:t>
      </w:r>
      <w:r w:rsidRPr="00AA3CCF">
        <w:rPr>
          <w:sz w:val="28"/>
          <w:szCs w:val="28"/>
        </w:rPr>
        <w:t xml:space="preserve"> по утвержденным плановым ассигнованиям</w:t>
      </w:r>
      <w:r w:rsidR="00C50DE7" w:rsidRPr="00AA3CCF">
        <w:rPr>
          <w:sz w:val="28"/>
          <w:szCs w:val="28"/>
        </w:rPr>
        <w:t>.</w:t>
      </w:r>
      <w:r w:rsidR="0088711F" w:rsidRPr="00AA3CCF">
        <w:rPr>
          <w:sz w:val="28"/>
          <w:szCs w:val="28"/>
        </w:rPr>
        <w:t xml:space="preserve"> </w:t>
      </w:r>
      <w:r w:rsidR="00F02A47" w:rsidRPr="00530294">
        <w:rPr>
          <w:sz w:val="28"/>
          <w:szCs w:val="28"/>
        </w:rPr>
        <w:t xml:space="preserve">Так, </w:t>
      </w:r>
      <w:r w:rsidR="0088711F" w:rsidRPr="00530294">
        <w:rPr>
          <w:sz w:val="28"/>
          <w:szCs w:val="28"/>
        </w:rPr>
        <w:t>ожидаем</w:t>
      </w:r>
      <w:r w:rsidR="00EA0DC5" w:rsidRPr="00530294">
        <w:rPr>
          <w:sz w:val="28"/>
          <w:szCs w:val="28"/>
        </w:rPr>
        <w:t>ое</w:t>
      </w:r>
      <w:r w:rsidR="00AE55DC" w:rsidRPr="00530294">
        <w:rPr>
          <w:sz w:val="28"/>
          <w:szCs w:val="28"/>
        </w:rPr>
        <w:t xml:space="preserve"> </w:t>
      </w:r>
      <w:r w:rsidR="00C4576F" w:rsidRPr="00530294">
        <w:rPr>
          <w:sz w:val="28"/>
          <w:szCs w:val="28"/>
        </w:rPr>
        <w:t>исполнение</w:t>
      </w:r>
      <w:r w:rsidR="008C208F">
        <w:rPr>
          <w:sz w:val="28"/>
          <w:szCs w:val="28"/>
        </w:rPr>
        <w:t xml:space="preserve"> </w:t>
      </w:r>
      <w:r w:rsidR="00C50DE7" w:rsidRPr="00530294">
        <w:rPr>
          <w:sz w:val="28"/>
          <w:szCs w:val="28"/>
        </w:rPr>
        <w:t>расход</w:t>
      </w:r>
      <w:r w:rsidR="00C4576F" w:rsidRPr="00530294">
        <w:rPr>
          <w:sz w:val="28"/>
          <w:szCs w:val="28"/>
        </w:rPr>
        <w:t>ов в</w:t>
      </w:r>
      <w:r w:rsidR="00C50DE7" w:rsidRPr="00530294">
        <w:rPr>
          <w:sz w:val="28"/>
          <w:szCs w:val="28"/>
        </w:rPr>
        <w:t xml:space="preserve"> 20</w:t>
      </w:r>
      <w:r w:rsidR="001867CC" w:rsidRPr="00530294">
        <w:rPr>
          <w:sz w:val="28"/>
          <w:szCs w:val="28"/>
        </w:rPr>
        <w:t>2</w:t>
      </w:r>
      <w:r w:rsidR="008C208F">
        <w:rPr>
          <w:sz w:val="28"/>
          <w:szCs w:val="28"/>
        </w:rPr>
        <w:t>3</w:t>
      </w:r>
      <w:r w:rsidR="00C50DE7" w:rsidRPr="00530294">
        <w:rPr>
          <w:sz w:val="28"/>
          <w:szCs w:val="28"/>
        </w:rPr>
        <w:t xml:space="preserve"> год</w:t>
      </w:r>
      <w:r w:rsidR="00F435DB" w:rsidRPr="00530294">
        <w:rPr>
          <w:sz w:val="28"/>
          <w:szCs w:val="28"/>
        </w:rPr>
        <w:t>у</w:t>
      </w:r>
      <w:r w:rsidRPr="00530294">
        <w:rPr>
          <w:sz w:val="28"/>
          <w:szCs w:val="28"/>
        </w:rPr>
        <w:t xml:space="preserve"> состав</w:t>
      </w:r>
      <w:r w:rsidR="00C4576F" w:rsidRPr="00530294">
        <w:rPr>
          <w:sz w:val="28"/>
          <w:szCs w:val="28"/>
        </w:rPr>
        <w:t>ит</w:t>
      </w:r>
      <w:r w:rsidR="00320732" w:rsidRPr="00530294">
        <w:rPr>
          <w:sz w:val="28"/>
          <w:szCs w:val="28"/>
        </w:rPr>
        <w:t xml:space="preserve"> </w:t>
      </w:r>
      <w:r w:rsidR="00B11B04" w:rsidRPr="00B11B04">
        <w:rPr>
          <w:sz w:val="28"/>
          <w:szCs w:val="28"/>
        </w:rPr>
        <w:t>18</w:t>
      </w:r>
      <w:r w:rsidR="00B11B04">
        <w:rPr>
          <w:sz w:val="28"/>
          <w:szCs w:val="28"/>
          <w:lang w:val="en-US"/>
        </w:rPr>
        <w:t> </w:t>
      </w:r>
      <w:r w:rsidR="00B11B04" w:rsidRPr="00B11B04">
        <w:rPr>
          <w:sz w:val="28"/>
          <w:szCs w:val="28"/>
        </w:rPr>
        <w:t>898</w:t>
      </w:r>
      <w:r w:rsidR="00B11B04">
        <w:rPr>
          <w:sz w:val="28"/>
          <w:szCs w:val="28"/>
          <w:lang w:val="en-US"/>
        </w:rPr>
        <w:t> </w:t>
      </w:r>
      <w:r w:rsidR="00B11B04" w:rsidRPr="00B11B04">
        <w:rPr>
          <w:sz w:val="28"/>
          <w:szCs w:val="28"/>
        </w:rPr>
        <w:t>3</w:t>
      </w:r>
      <w:r w:rsidR="004A71D9">
        <w:rPr>
          <w:sz w:val="28"/>
          <w:szCs w:val="28"/>
        </w:rPr>
        <w:t>2</w:t>
      </w:r>
      <w:r w:rsidR="00B11B04" w:rsidRPr="00B11B04">
        <w:rPr>
          <w:sz w:val="28"/>
          <w:szCs w:val="28"/>
        </w:rPr>
        <w:t>1</w:t>
      </w:r>
      <w:r w:rsidR="008C208F" w:rsidRPr="00530294">
        <w:rPr>
          <w:sz w:val="28"/>
          <w:szCs w:val="28"/>
        </w:rPr>
        <w:t xml:space="preserve"> </w:t>
      </w:r>
      <w:r w:rsidRPr="00530294">
        <w:rPr>
          <w:sz w:val="28"/>
          <w:szCs w:val="28"/>
        </w:rPr>
        <w:t xml:space="preserve">тыс. руб., в том числе </w:t>
      </w:r>
      <w:r w:rsidR="00C4576F" w:rsidRPr="00530294">
        <w:rPr>
          <w:sz w:val="28"/>
          <w:szCs w:val="28"/>
        </w:rPr>
        <w:t xml:space="preserve">из средств вышестоящих бюджетов </w:t>
      </w:r>
      <w:r w:rsidR="00107388" w:rsidRPr="00530294">
        <w:rPr>
          <w:sz w:val="28"/>
          <w:szCs w:val="28"/>
        </w:rPr>
        <w:t>–</w:t>
      </w:r>
      <w:r w:rsidR="00C4576F" w:rsidRPr="00530294">
        <w:rPr>
          <w:sz w:val="28"/>
          <w:szCs w:val="28"/>
        </w:rPr>
        <w:t xml:space="preserve"> </w:t>
      </w:r>
      <w:r w:rsidR="00B11B04" w:rsidRPr="00B11B04">
        <w:rPr>
          <w:sz w:val="28"/>
          <w:szCs w:val="28"/>
        </w:rPr>
        <w:t>9</w:t>
      </w:r>
      <w:r w:rsidR="001C77B2">
        <w:rPr>
          <w:sz w:val="28"/>
          <w:szCs w:val="28"/>
          <w:lang w:val="en-US"/>
        </w:rPr>
        <w:t> </w:t>
      </w:r>
      <w:r w:rsidR="00B11B04" w:rsidRPr="00B11B04">
        <w:rPr>
          <w:sz w:val="28"/>
          <w:szCs w:val="28"/>
        </w:rPr>
        <w:t>076</w:t>
      </w:r>
      <w:r w:rsidR="001C77B2">
        <w:rPr>
          <w:sz w:val="28"/>
          <w:szCs w:val="28"/>
          <w:lang w:val="en-US"/>
        </w:rPr>
        <w:t> </w:t>
      </w:r>
      <w:r w:rsidR="00B11B04" w:rsidRPr="00B11B04">
        <w:rPr>
          <w:sz w:val="28"/>
          <w:szCs w:val="28"/>
        </w:rPr>
        <w:t>771</w:t>
      </w:r>
      <w:r w:rsidR="008C208F" w:rsidRPr="00530294">
        <w:rPr>
          <w:sz w:val="28"/>
          <w:szCs w:val="28"/>
        </w:rPr>
        <w:t xml:space="preserve"> </w:t>
      </w:r>
      <w:r w:rsidRPr="00530294">
        <w:rPr>
          <w:sz w:val="28"/>
          <w:szCs w:val="28"/>
        </w:rPr>
        <w:t>тыс.</w:t>
      </w:r>
      <w:r w:rsidR="000675EA" w:rsidRPr="00530294">
        <w:rPr>
          <w:sz w:val="28"/>
          <w:szCs w:val="28"/>
        </w:rPr>
        <w:t xml:space="preserve"> </w:t>
      </w:r>
      <w:r w:rsidRPr="00530294">
        <w:rPr>
          <w:sz w:val="28"/>
          <w:szCs w:val="28"/>
        </w:rPr>
        <w:t>руб</w:t>
      </w:r>
      <w:r w:rsidR="0006166C" w:rsidRPr="00530294">
        <w:rPr>
          <w:sz w:val="28"/>
          <w:szCs w:val="28"/>
        </w:rPr>
        <w:t>.</w:t>
      </w:r>
      <w:r w:rsidRPr="00530294">
        <w:rPr>
          <w:sz w:val="28"/>
          <w:szCs w:val="28"/>
        </w:rPr>
        <w:t xml:space="preserve"> </w:t>
      </w:r>
      <w:r w:rsidR="00C4576F" w:rsidRPr="00530294">
        <w:rPr>
          <w:sz w:val="28"/>
          <w:szCs w:val="28"/>
        </w:rPr>
        <w:t xml:space="preserve">Общее исполнение составит </w:t>
      </w:r>
      <w:r w:rsidR="00B11B04" w:rsidRPr="00B11B04">
        <w:rPr>
          <w:sz w:val="28"/>
          <w:szCs w:val="28"/>
        </w:rPr>
        <w:t>99</w:t>
      </w:r>
      <w:r w:rsidR="00FA6752" w:rsidRPr="00B11B04">
        <w:rPr>
          <w:sz w:val="28"/>
          <w:szCs w:val="28"/>
        </w:rPr>
        <w:t>% от</w:t>
      </w:r>
      <w:r w:rsidR="00FA6752" w:rsidRPr="00A77696">
        <w:rPr>
          <w:sz w:val="28"/>
          <w:szCs w:val="28"/>
        </w:rPr>
        <w:t xml:space="preserve"> утверждённого плана (в ред. решения Думы </w:t>
      </w:r>
      <w:r w:rsidR="00FA6752" w:rsidRPr="00D476A8">
        <w:rPr>
          <w:sz w:val="28"/>
          <w:szCs w:val="28"/>
        </w:rPr>
        <w:t xml:space="preserve">от </w:t>
      </w:r>
      <w:r w:rsidR="00D476A8" w:rsidRPr="00D476A8">
        <w:rPr>
          <w:color w:val="FF0000"/>
          <w:sz w:val="28"/>
          <w:szCs w:val="28"/>
        </w:rPr>
        <w:t>1</w:t>
      </w:r>
      <w:r w:rsidR="0053245C">
        <w:rPr>
          <w:color w:val="FF0000"/>
          <w:sz w:val="28"/>
          <w:szCs w:val="28"/>
        </w:rPr>
        <w:t>8</w:t>
      </w:r>
      <w:r w:rsidR="00F435DB" w:rsidRPr="00D476A8">
        <w:rPr>
          <w:color w:val="FF0000"/>
          <w:sz w:val="28"/>
          <w:szCs w:val="28"/>
        </w:rPr>
        <w:t>.</w:t>
      </w:r>
      <w:r w:rsidR="0053245C">
        <w:rPr>
          <w:color w:val="FF0000"/>
          <w:sz w:val="28"/>
          <w:szCs w:val="28"/>
        </w:rPr>
        <w:t>1</w:t>
      </w:r>
      <w:r w:rsidR="00F435DB" w:rsidRPr="00D476A8">
        <w:rPr>
          <w:color w:val="FF0000"/>
          <w:sz w:val="28"/>
          <w:szCs w:val="28"/>
        </w:rPr>
        <w:t>0.20</w:t>
      </w:r>
      <w:r w:rsidR="001867CC" w:rsidRPr="00D476A8">
        <w:rPr>
          <w:color w:val="FF0000"/>
          <w:sz w:val="28"/>
          <w:szCs w:val="28"/>
        </w:rPr>
        <w:t>2</w:t>
      </w:r>
      <w:r w:rsidR="00D476A8" w:rsidRPr="00D476A8">
        <w:rPr>
          <w:color w:val="FF0000"/>
          <w:sz w:val="28"/>
          <w:szCs w:val="28"/>
        </w:rPr>
        <w:t>3</w:t>
      </w:r>
      <w:r w:rsidR="00FA6752" w:rsidRPr="00D476A8">
        <w:rPr>
          <w:color w:val="FF0000"/>
          <w:sz w:val="28"/>
          <w:szCs w:val="28"/>
        </w:rPr>
        <w:t xml:space="preserve"> № </w:t>
      </w:r>
      <w:r w:rsidR="0053245C">
        <w:rPr>
          <w:color w:val="FF0000"/>
          <w:sz w:val="28"/>
          <w:szCs w:val="28"/>
        </w:rPr>
        <w:t>39</w:t>
      </w:r>
      <w:r w:rsidR="00FA6752" w:rsidRPr="00D476A8">
        <w:rPr>
          <w:color w:val="FF0000"/>
          <w:sz w:val="28"/>
          <w:szCs w:val="28"/>
        </w:rPr>
        <w:t>).</w:t>
      </w:r>
    </w:p>
    <w:p w:rsidR="0055137F" w:rsidRPr="00AA3CCF" w:rsidRDefault="0055137F" w:rsidP="008C1A29">
      <w:pPr>
        <w:spacing w:line="312" w:lineRule="auto"/>
        <w:ind w:firstLine="709"/>
        <w:jc w:val="both"/>
        <w:rPr>
          <w:sz w:val="28"/>
          <w:szCs w:val="28"/>
        </w:rPr>
      </w:pPr>
      <w:r w:rsidRPr="00A77696">
        <w:rPr>
          <w:sz w:val="28"/>
          <w:szCs w:val="28"/>
        </w:rPr>
        <w:t>Оценка ожидаемого исполнения расходов на 20</w:t>
      </w:r>
      <w:r w:rsidR="001867CC" w:rsidRPr="00A77696">
        <w:rPr>
          <w:sz w:val="28"/>
          <w:szCs w:val="28"/>
        </w:rPr>
        <w:t>2</w:t>
      </w:r>
      <w:r w:rsidR="008C208F">
        <w:rPr>
          <w:sz w:val="28"/>
          <w:szCs w:val="28"/>
        </w:rPr>
        <w:t>3</w:t>
      </w:r>
      <w:r w:rsidRPr="00A77696">
        <w:rPr>
          <w:sz w:val="28"/>
          <w:szCs w:val="28"/>
        </w:rPr>
        <w:t xml:space="preserve"> год приведена в</w:t>
      </w:r>
      <w:r w:rsidRPr="00A77696">
        <w:rPr>
          <w:color w:val="FF0000"/>
          <w:sz w:val="28"/>
          <w:szCs w:val="28"/>
        </w:rPr>
        <w:t xml:space="preserve"> </w:t>
      </w:r>
      <w:r w:rsidR="00403E36" w:rsidRPr="00A77696">
        <w:rPr>
          <w:color w:val="FF0000"/>
          <w:sz w:val="28"/>
          <w:szCs w:val="28"/>
        </w:rPr>
        <w:t>п</w:t>
      </w:r>
      <w:r w:rsidRPr="00A77696">
        <w:rPr>
          <w:color w:val="FF0000"/>
          <w:sz w:val="28"/>
          <w:szCs w:val="28"/>
        </w:rPr>
        <w:t xml:space="preserve">риложении № </w:t>
      </w:r>
      <w:r w:rsidR="00516256" w:rsidRPr="00A77696">
        <w:rPr>
          <w:color w:val="FF0000"/>
          <w:sz w:val="28"/>
          <w:szCs w:val="28"/>
        </w:rPr>
        <w:t>1</w:t>
      </w:r>
      <w:r w:rsidR="001C03E3">
        <w:rPr>
          <w:color w:val="FF0000"/>
          <w:sz w:val="28"/>
          <w:szCs w:val="28"/>
        </w:rPr>
        <w:t>3</w:t>
      </w:r>
      <w:r w:rsidR="00F27D99" w:rsidRPr="00530294">
        <w:rPr>
          <w:sz w:val="28"/>
          <w:szCs w:val="28"/>
        </w:rPr>
        <w:t xml:space="preserve"> к пояснительной записке</w:t>
      </w:r>
      <w:r w:rsidRPr="00530294">
        <w:rPr>
          <w:sz w:val="28"/>
          <w:szCs w:val="28"/>
        </w:rPr>
        <w:t xml:space="preserve"> </w:t>
      </w:r>
      <w:r w:rsidR="00C97BA8" w:rsidRPr="00530294">
        <w:rPr>
          <w:sz w:val="28"/>
          <w:szCs w:val="28"/>
        </w:rPr>
        <w:t>в разрезе главных распорядителей бюджетных средств.</w:t>
      </w:r>
    </w:p>
    <w:p w:rsidR="00192255" w:rsidRPr="00AA3CCF" w:rsidRDefault="001E4B87" w:rsidP="008C1A29">
      <w:pPr>
        <w:spacing w:line="312" w:lineRule="auto"/>
        <w:ind w:firstLine="709"/>
        <w:jc w:val="both"/>
        <w:rPr>
          <w:sz w:val="28"/>
          <w:szCs w:val="28"/>
        </w:rPr>
      </w:pPr>
      <w:r w:rsidRPr="00AA3CCF">
        <w:rPr>
          <w:sz w:val="28"/>
          <w:szCs w:val="28"/>
        </w:rPr>
        <w:t xml:space="preserve">Общий объем расходов </w:t>
      </w:r>
      <w:r w:rsidR="00192255" w:rsidRPr="00AA3CCF">
        <w:rPr>
          <w:sz w:val="28"/>
          <w:szCs w:val="28"/>
        </w:rPr>
        <w:t>в 20</w:t>
      </w:r>
      <w:r w:rsidR="0039218D" w:rsidRPr="00AA3CCF">
        <w:rPr>
          <w:sz w:val="28"/>
          <w:szCs w:val="28"/>
        </w:rPr>
        <w:t>2</w:t>
      </w:r>
      <w:r w:rsidR="008C208F">
        <w:rPr>
          <w:sz w:val="28"/>
          <w:szCs w:val="28"/>
        </w:rPr>
        <w:t>4</w:t>
      </w:r>
      <w:r w:rsidR="005C57A2" w:rsidRPr="00AA3CCF">
        <w:rPr>
          <w:sz w:val="28"/>
          <w:szCs w:val="28"/>
        </w:rPr>
        <w:t xml:space="preserve"> году</w:t>
      </w:r>
      <w:r w:rsidR="00192255" w:rsidRPr="00AA3CCF">
        <w:rPr>
          <w:sz w:val="28"/>
          <w:szCs w:val="28"/>
        </w:rPr>
        <w:t xml:space="preserve"> и плановом периоде 20</w:t>
      </w:r>
      <w:r w:rsidR="008C208F">
        <w:rPr>
          <w:sz w:val="28"/>
          <w:szCs w:val="28"/>
        </w:rPr>
        <w:t>25</w:t>
      </w:r>
      <w:r w:rsidR="00192255" w:rsidRPr="00AA3CCF">
        <w:rPr>
          <w:sz w:val="28"/>
          <w:szCs w:val="28"/>
        </w:rPr>
        <w:t xml:space="preserve"> и 202</w:t>
      </w:r>
      <w:r w:rsidR="008C208F">
        <w:rPr>
          <w:sz w:val="28"/>
          <w:szCs w:val="28"/>
        </w:rPr>
        <w:t>6</w:t>
      </w:r>
      <w:r w:rsidR="00192255" w:rsidRPr="00AA3CCF">
        <w:rPr>
          <w:sz w:val="28"/>
          <w:szCs w:val="28"/>
        </w:rPr>
        <w:t xml:space="preserve"> годах составит:</w:t>
      </w:r>
    </w:p>
    <w:p w:rsidR="00D32A4A" w:rsidRPr="00AA3CCF" w:rsidRDefault="00192255" w:rsidP="008C1A29">
      <w:pPr>
        <w:spacing w:line="312" w:lineRule="auto"/>
        <w:ind w:firstLine="709"/>
        <w:jc w:val="both"/>
        <w:rPr>
          <w:sz w:val="28"/>
          <w:szCs w:val="28"/>
        </w:rPr>
      </w:pPr>
      <w:r w:rsidRPr="00AA3CCF">
        <w:rPr>
          <w:sz w:val="28"/>
          <w:szCs w:val="28"/>
        </w:rPr>
        <w:t>-</w:t>
      </w:r>
      <w:r w:rsidR="001E4B87" w:rsidRPr="00AA3CCF">
        <w:rPr>
          <w:sz w:val="28"/>
          <w:szCs w:val="28"/>
        </w:rPr>
        <w:t xml:space="preserve"> </w:t>
      </w:r>
      <w:r w:rsidRPr="00AA3CCF">
        <w:rPr>
          <w:sz w:val="28"/>
          <w:szCs w:val="28"/>
        </w:rPr>
        <w:t xml:space="preserve">в </w:t>
      </w:r>
      <w:r w:rsidR="001E4B87" w:rsidRPr="00AA3CCF">
        <w:rPr>
          <w:sz w:val="28"/>
          <w:szCs w:val="28"/>
        </w:rPr>
        <w:t>20</w:t>
      </w:r>
      <w:r w:rsidR="0039218D" w:rsidRPr="00AA3CCF">
        <w:rPr>
          <w:sz w:val="28"/>
          <w:szCs w:val="28"/>
        </w:rPr>
        <w:t>2</w:t>
      </w:r>
      <w:r w:rsidR="008C208F">
        <w:rPr>
          <w:sz w:val="28"/>
          <w:szCs w:val="28"/>
        </w:rPr>
        <w:t>4</w:t>
      </w:r>
      <w:r w:rsidR="001E4B87" w:rsidRPr="00AA3CCF">
        <w:rPr>
          <w:sz w:val="28"/>
          <w:szCs w:val="28"/>
        </w:rPr>
        <w:t xml:space="preserve"> год</w:t>
      </w:r>
      <w:r w:rsidRPr="00AA3CCF">
        <w:rPr>
          <w:sz w:val="28"/>
          <w:szCs w:val="28"/>
        </w:rPr>
        <w:t>у</w:t>
      </w:r>
      <w:r w:rsidR="00357F11" w:rsidRPr="00AA3CCF">
        <w:rPr>
          <w:sz w:val="28"/>
          <w:szCs w:val="28"/>
        </w:rPr>
        <w:t xml:space="preserve"> </w:t>
      </w:r>
      <w:r w:rsidR="001867CC" w:rsidRPr="00AA3CCF">
        <w:rPr>
          <w:sz w:val="28"/>
          <w:szCs w:val="28"/>
        </w:rPr>
        <w:t>–</w:t>
      </w:r>
      <w:r w:rsidRPr="00AA3CCF">
        <w:rPr>
          <w:sz w:val="28"/>
          <w:szCs w:val="28"/>
        </w:rPr>
        <w:t xml:space="preserve"> </w:t>
      </w:r>
      <w:r w:rsidR="00E5527A" w:rsidRPr="001A1838">
        <w:rPr>
          <w:color w:val="FF0000"/>
          <w:sz w:val="28"/>
          <w:szCs w:val="28"/>
        </w:rPr>
        <w:t>11</w:t>
      </w:r>
      <w:r w:rsidR="00910DA2">
        <w:rPr>
          <w:color w:val="FF0000"/>
          <w:sz w:val="28"/>
          <w:szCs w:val="28"/>
        </w:rPr>
        <w:t> </w:t>
      </w:r>
      <w:r w:rsidR="00E5527A" w:rsidRPr="001A1838">
        <w:rPr>
          <w:color w:val="FF0000"/>
          <w:sz w:val="28"/>
          <w:szCs w:val="28"/>
        </w:rPr>
        <w:t>6</w:t>
      </w:r>
      <w:r w:rsidR="00910DA2" w:rsidRPr="00D93D16">
        <w:rPr>
          <w:color w:val="FF0000"/>
          <w:sz w:val="28"/>
          <w:szCs w:val="28"/>
        </w:rPr>
        <w:t>51</w:t>
      </w:r>
      <w:r w:rsidR="00910DA2">
        <w:rPr>
          <w:color w:val="FF0000"/>
          <w:sz w:val="28"/>
          <w:szCs w:val="28"/>
          <w:lang w:val="en-US"/>
        </w:rPr>
        <w:t> </w:t>
      </w:r>
      <w:r w:rsidR="00910DA2" w:rsidRPr="00D93D16">
        <w:rPr>
          <w:color w:val="FF0000"/>
          <w:sz w:val="28"/>
          <w:szCs w:val="28"/>
        </w:rPr>
        <w:t>831</w:t>
      </w:r>
      <w:r w:rsidR="00E5527A" w:rsidRPr="001A1838">
        <w:rPr>
          <w:color w:val="FF0000"/>
          <w:sz w:val="28"/>
          <w:szCs w:val="28"/>
        </w:rPr>
        <w:t xml:space="preserve"> </w:t>
      </w:r>
      <w:r w:rsidR="001E4B87" w:rsidRPr="001A1838">
        <w:rPr>
          <w:color w:val="FF0000"/>
          <w:sz w:val="28"/>
          <w:szCs w:val="28"/>
        </w:rPr>
        <w:t>тыс.</w:t>
      </w:r>
      <w:r w:rsidR="00C93238" w:rsidRPr="001A1838">
        <w:rPr>
          <w:color w:val="FF0000"/>
          <w:sz w:val="28"/>
          <w:szCs w:val="28"/>
        </w:rPr>
        <w:t xml:space="preserve"> </w:t>
      </w:r>
      <w:r w:rsidR="001E4B87" w:rsidRPr="001A1838">
        <w:rPr>
          <w:color w:val="FF0000"/>
          <w:sz w:val="28"/>
          <w:szCs w:val="28"/>
        </w:rPr>
        <w:t>руб.</w:t>
      </w:r>
      <w:r w:rsidR="00E26290" w:rsidRPr="001A1838">
        <w:rPr>
          <w:color w:val="FF0000"/>
          <w:sz w:val="28"/>
          <w:szCs w:val="28"/>
        </w:rPr>
        <w:t>,</w:t>
      </w:r>
      <w:r w:rsidR="001E4B87" w:rsidRPr="00AA3CCF">
        <w:rPr>
          <w:sz w:val="28"/>
          <w:szCs w:val="28"/>
        </w:rPr>
        <w:t xml:space="preserve">  </w:t>
      </w:r>
    </w:p>
    <w:p w:rsidR="00D32A4A" w:rsidRPr="001A1838" w:rsidRDefault="00D32A4A" w:rsidP="008C1A29">
      <w:pPr>
        <w:spacing w:line="312" w:lineRule="auto"/>
        <w:ind w:firstLine="709"/>
        <w:jc w:val="both"/>
        <w:rPr>
          <w:color w:val="FF0000"/>
          <w:sz w:val="28"/>
          <w:szCs w:val="28"/>
        </w:rPr>
      </w:pPr>
      <w:r w:rsidRPr="00AA3CCF">
        <w:rPr>
          <w:sz w:val="28"/>
          <w:szCs w:val="28"/>
        </w:rPr>
        <w:t xml:space="preserve">- </w:t>
      </w:r>
      <w:r w:rsidR="00192255" w:rsidRPr="00AA3CCF">
        <w:rPr>
          <w:sz w:val="28"/>
          <w:szCs w:val="28"/>
        </w:rPr>
        <w:t xml:space="preserve">в </w:t>
      </w:r>
      <w:r w:rsidR="001E4B87" w:rsidRPr="00AA3CCF">
        <w:rPr>
          <w:sz w:val="28"/>
          <w:szCs w:val="28"/>
        </w:rPr>
        <w:t>20</w:t>
      </w:r>
      <w:r w:rsidR="00192255" w:rsidRPr="00AA3CCF">
        <w:rPr>
          <w:sz w:val="28"/>
          <w:szCs w:val="28"/>
        </w:rPr>
        <w:t>2</w:t>
      </w:r>
      <w:r w:rsidR="008C208F">
        <w:rPr>
          <w:sz w:val="28"/>
          <w:szCs w:val="28"/>
        </w:rPr>
        <w:t>5</w:t>
      </w:r>
      <w:r w:rsidR="001E4B87" w:rsidRPr="00AA3CCF">
        <w:rPr>
          <w:sz w:val="28"/>
          <w:szCs w:val="28"/>
        </w:rPr>
        <w:t xml:space="preserve"> год</w:t>
      </w:r>
      <w:r w:rsidR="00192255" w:rsidRPr="00AA3CCF">
        <w:rPr>
          <w:sz w:val="28"/>
          <w:szCs w:val="28"/>
        </w:rPr>
        <w:t>у</w:t>
      </w:r>
      <w:r w:rsidR="001E4B87" w:rsidRPr="00AA3CCF">
        <w:rPr>
          <w:sz w:val="28"/>
          <w:szCs w:val="28"/>
        </w:rPr>
        <w:t xml:space="preserve"> </w:t>
      </w:r>
      <w:r w:rsidR="001867CC" w:rsidRPr="00AA3CCF">
        <w:rPr>
          <w:sz w:val="28"/>
          <w:szCs w:val="28"/>
        </w:rPr>
        <w:t>–</w:t>
      </w:r>
      <w:r w:rsidR="00192255" w:rsidRPr="00AA3CCF">
        <w:rPr>
          <w:sz w:val="28"/>
          <w:szCs w:val="28"/>
        </w:rPr>
        <w:t xml:space="preserve"> </w:t>
      </w:r>
      <w:r w:rsidR="00E5527A" w:rsidRPr="001A1838">
        <w:rPr>
          <w:color w:val="FF0000"/>
          <w:sz w:val="28"/>
          <w:szCs w:val="28"/>
        </w:rPr>
        <w:t>10 853 902</w:t>
      </w:r>
      <w:r w:rsidR="008C208F" w:rsidRPr="001A1838">
        <w:rPr>
          <w:color w:val="FF0000"/>
          <w:sz w:val="28"/>
          <w:szCs w:val="28"/>
        </w:rPr>
        <w:t xml:space="preserve"> </w:t>
      </w:r>
      <w:r w:rsidRPr="001A1838">
        <w:rPr>
          <w:color w:val="FF0000"/>
          <w:sz w:val="28"/>
          <w:szCs w:val="28"/>
        </w:rPr>
        <w:t>тыс.</w:t>
      </w:r>
      <w:r w:rsidR="00E5527A" w:rsidRPr="001A1838">
        <w:rPr>
          <w:color w:val="FF0000"/>
          <w:sz w:val="28"/>
          <w:szCs w:val="28"/>
        </w:rPr>
        <w:t xml:space="preserve"> </w:t>
      </w:r>
      <w:r w:rsidRPr="001A1838">
        <w:rPr>
          <w:color w:val="FF0000"/>
          <w:sz w:val="28"/>
          <w:szCs w:val="28"/>
        </w:rPr>
        <w:t>руб.</w:t>
      </w:r>
      <w:r w:rsidR="00E26290" w:rsidRPr="001A1838">
        <w:rPr>
          <w:color w:val="FF0000"/>
          <w:sz w:val="28"/>
          <w:szCs w:val="28"/>
        </w:rPr>
        <w:t>,</w:t>
      </w:r>
      <w:r w:rsidR="001E4B87" w:rsidRPr="001A1838">
        <w:rPr>
          <w:color w:val="FF0000"/>
          <w:sz w:val="28"/>
          <w:szCs w:val="28"/>
        </w:rPr>
        <w:t xml:space="preserve"> </w:t>
      </w:r>
    </w:p>
    <w:p w:rsidR="00D32A4A" w:rsidRPr="00AA3CCF" w:rsidRDefault="00D32A4A" w:rsidP="008C1A29">
      <w:pPr>
        <w:spacing w:line="312" w:lineRule="auto"/>
        <w:ind w:firstLine="709"/>
        <w:jc w:val="both"/>
        <w:rPr>
          <w:sz w:val="28"/>
          <w:szCs w:val="28"/>
        </w:rPr>
      </w:pPr>
      <w:r w:rsidRPr="00AA3CCF">
        <w:rPr>
          <w:sz w:val="28"/>
          <w:szCs w:val="28"/>
        </w:rPr>
        <w:t xml:space="preserve">- </w:t>
      </w:r>
      <w:r w:rsidR="00192255" w:rsidRPr="00AA3CCF">
        <w:rPr>
          <w:sz w:val="28"/>
          <w:szCs w:val="28"/>
        </w:rPr>
        <w:t xml:space="preserve">в </w:t>
      </w:r>
      <w:r w:rsidR="001E4B87" w:rsidRPr="00AA3CCF">
        <w:rPr>
          <w:sz w:val="28"/>
          <w:szCs w:val="28"/>
        </w:rPr>
        <w:t>20</w:t>
      </w:r>
      <w:r w:rsidR="00A8312E" w:rsidRPr="00AA3CCF">
        <w:rPr>
          <w:sz w:val="28"/>
          <w:szCs w:val="28"/>
        </w:rPr>
        <w:t>2</w:t>
      </w:r>
      <w:r w:rsidR="008C208F">
        <w:rPr>
          <w:sz w:val="28"/>
          <w:szCs w:val="28"/>
        </w:rPr>
        <w:t>6</w:t>
      </w:r>
      <w:r w:rsidR="001E4B87" w:rsidRPr="00AA3CCF">
        <w:rPr>
          <w:sz w:val="28"/>
          <w:szCs w:val="28"/>
        </w:rPr>
        <w:t xml:space="preserve"> год</w:t>
      </w:r>
      <w:r w:rsidR="00192255" w:rsidRPr="00AA3CCF">
        <w:rPr>
          <w:sz w:val="28"/>
          <w:szCs w:val="28"/>
        </w:rPr>
        <w:t>у</w:t>
      </w:r>
      <w:r w:rsidR="001E4B87" w:rsidRPr="00AA3CCF">
        <w:rPr>
          <w:sz w:val="28"/>
          <w:szCs w:val="28"/>
        </w:rPr>
        <w:t xml:space="preserve"> </w:t>
      </w:r>
      <w:r w:rsidR="001867CC" w:rsidRPr="00AA3CCF">
        <w:rPr>
          <w:sz w:val="28"/>
          <w:szCs w:val="28"/>
        </w:rPr>
        <w:t>–</w:t>
      </w:r>
      <w:r w:rsidR="001E4B87" w:rsidRPr="00AA3CCF">
        <w:rPr>
          <w:sz w:val="28"/>
          <w:szCs w:val="28"/>
        </w:rPr>
        <w:t xml:space="preserve"> </w:t>
      </w:r>
      <w:r w:rsidR="00E5527A" w:rsidRPr="001A1838">
        <w:rPr>
          <w:color w:val="FF0000"/>
          <w:sz w:val="28"/>
          <w:szCs w:val="28"/>
        </w:rPr>
        <w:t>11 251 293</w:t>
      </w:r>
      <w:r w:rsidR="008C208F" w:rsidRPr="001A1838">
        <w:rPr>
          <w:color w:val="FF0000"/>
          <w:sz w:val="28"/>
          <w:szCs w:val="28"/>
        </w:rPr>
        <w:t xml:space="preserve"> </w:t>
      </w:r>
      <w:r w:rsidR="001E4B87" w:rsidRPr="001A1838">
        <w:rPr>
          <w:color w:val="FF0000"/>
          <w:sz w:val="28"/>
          <w:szCs w:val="28"/>
        </w:rPr>
        <w:t>тыс.</w:t>
      </w:r>
      <w:r w:rsidR="00E5527A" w:rsidRPr="001A1838">
        <w:rPr>
          <w:color w:val="FF0000"/>
          <w:sz w:val="28"/>
          <w:szCs w:val="28"/>
        </w:rPr>
        <w:t xml:space="preserve"> </w:t>
      </w:r>
      <w:r w:rsidR="001E4B87" w:rsidRPr="001A1838">
        <w:rPr>
          <w:color w:val="FF0000"/>
          <w:sz w:val="28"/>
          <w:szCs w:val="28"/>
        </w:rPr>
        <w:t>руб.</w:t>
      </w:r>
      <w:r w:rsidR="00192255" w:rsidRPr="00AA3CCF">
        <w:rPr>
          <w:sz w:val="28"/>
          <w:szCs w:val="28"/>
        </w:rPr>
        <w:t xml:space="preserve"> </w:t>
      </w:r>
    </w:p>
    <w:p w:rsidR="00081BCB" w:rsidRPr="00AA3CCF" w:rsidRDefault="00081BCB" w:rsidP="008C1A29">
      <w:pPr>
        <w:spacing w:line="312" w:lineRule="auto"/>
        <w:ind w:firstLine="709"/>
        <w:jc w:val="both"/>
        <w:rPr>
          <w:sz w:val="28"/>
          <w:szCs w:val="28"/>
        </w:rPr>
      </w:pPr>
      <w:r w:rsidRPr="00AA3CCF">
        <w:rPr>
          <w:sz w:val="28"/>
          <w:szCs w:val="28"/>
        </w:rPr>
        <w:t>В разрезе главных распорядителей бюджетных средств бюджет городского округа распределен следующим образом:</w:t>
      </w:r>
    </w:p>
    <w:p w:rsidR="00EB5072" w:rsidRPr="0053245C" w:rsidRDefault="00EB5072" w:rsidP="008C1A29">
      <w:pPr>
        <w:spacing w:line="312" w:lineRule="auto"/>
        <w:ind w:firstLine="709"/>
        <w:jc w:val="both"/>
      </w:pPr>
      <w:r w:rsidRPr="00AA3CCF">
        <w:rPr>
          <w:sz w:val="28"/>
          <w:szCs w:val="28"/>
        </w:rPr>
        <w:t xml:space="preserve">                                                                                                          </w:t>
      </w:r>
      <w:r w:rsidRPr="0053245C">
        <w:t>тыс.</w:t>
      </w:r>
      <w:r w:rsidR="0053245C" w:rsidRPr="0053245C">
        <w:t xml:space="preserve"> </w:t>
      </w:r>
      <w:r w:rsidRPr="0053245C">
        <w:t>руб.</w:t>
      </w:r>
    </w:p>
    <w:tbl>
      <w:tblPr>
        <w:tblW w:w="5000" w:type="pct"/>
        <w:tblLook w:val="04A0"/>
      </w:tblPr>
      <w:tblGrid>
        <w:gridCol w:w="4482"/>
        <w:gridCol w:w="1878"/>
        <w:gridCol w:w="1734"/>
        <w:gridCol w:w="1476"/>
      </w:tblGrid>
      <w:tr w:rsidR="00EB5072" w:rsidRPr="00AA3CCF" w:rsidTr="004A57D3">
        <w:trPr>
          <w:trHeight w:val="471"/>
        </w:trPr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072" w:rsidRPr="00AA3CCF" w:rsidRDefault="00EB5072" w:rsidP="008C1A29">
            <w:pPr>
              <w:spacing w:line="312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AA3CCF">
              <w:rPr>
                <w:bCs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072" w:rsidRPr="00AA3CCF" w:rsidRDefault="0039218D" w:rsidP="008C1A29">
            <w:pPr>
              <w:spacing w:line="312" w:lineRule="auto"/>
              <w:jc w:val="center"/>
            </w:pPr>
            <w:r w:rsidRPr="00AA3CCF">
              <w:t>202</w:t>
            </w:r>
            <w:r w:rsidR="008C208F">
              <w:t>4</w:t>
            </w:r>
            <w:r w:rsidR="00EB5072" w:rsidRPr="00AA3CCF">
              <w:t xml:space="preserve"> год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292" w:rsidRPr="00AA3CCF" w:rsidRDefault="00EB5072" w:rsidP="008C1A29">
            <w:pPr>
              <w:spacing w:line="312" w:lineRule="auto"/>
              <w:jc w:val="center"/>
            </w:pPr>
            <w:r w:rsidRPr="00AA3CCF">
              <w:t>202</w:t>
            </w:r>
            <w:r w:rsidR="008C208F">
              <w:t>5</w:t>
            </w:r>
            <w:r w:rsidRPr="00AA3CCF">
              <w:t xml:space="preserve"> год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072" w:rsidRPr="00AA3CCF" w:rsidRDefault="00EB5072" w:rsidP="008C1A29">
            <w:pPr>
              <w:spacing w:line="312" w:lineRule="auto"/>
              <w:jc w:val="center"/>
            </w:pPr>
            <w:r w:rsidRPr="00AA3CCF">
              <w:t>202</w:t>
            </w:r>
            <w:r w:rsidR="008C208F">
              <w:t>6</w:t>
            </w:r>
            <w:r w:rsidRPr="00AA3CCF">
              <w:t xml:space="preserve"> год</w:t>
            </w:r>
          </w:p>
        </w:tc>
      </w:tr>
      <w:tr w:rsidR="00EB5072" w:rsidRPr="00AA3CCF" w:rsidTr="004A57D3">
        <w:trPr>
          <w:trHeight w:val="375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Дума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572A9C" w:rsidRDefault="007C04BD" w:rsidP="008C1A29">
            <w:pPr>
              <w:spacing w:line="312" w:lineRule="auto"/>
              <w:jc w:val="center"/>
            </w:pPr>
            <w:r>
              <w:t>152 457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572A9C" w:rsidRDefault="007C04BD" w:rsidP="008C1A29">
            <w:pPr>
              <w:spacing w:line="312" w:lineRule="auto"/>
              <w:jc w:val="center"/>
            </w:pPr>
            <w:r>
              <w:t>141 129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572A9C" w:rsidRDefault="007C04BD" w:rsidP="008C1A29">
            <w:pPr>
              <w:spacing w:line="312" w:lineRule="auto"/>
              <w:jc w:val="center"/>
            </w:pPr>
            <w:r>
              <w:t>140 942</w:t>
            </w:r>
          </w:p>
        </w:tc>
      </w:tr>
      <w:tr w:rsidR="00EB5072" w:rsidRPr="00AA3CCF" w:rsidTr="004A57D3">
        <w:trPr>
          <w:trHeight w:val="375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Администрация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572A9C" w:rsidRDefault="007C04BD" w:rsidP="008C1A29">
            <w:pPr>
              <w:spacing w:line="312" w:lineRule="auto"/>
              <w:jc w:val="center"/>
            </w:pPr>
            <w:r>
              <w:t>896 054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572A9C" w:rsidRDefault="007C04BD" w:rsidP="008C1A29">
            <w:pPr>
              <w:spacing w:line="312" w:lineRule="auto"/>
              <w:jc w:val="center"/>
            </w:pPr>
            <w:r>
              <w:t>896 054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572A9C" w:rsidRDefault="007C04BD" w:rsidP="008C1A29">
            <w:pPr>
              <w:spacing w:line="312" w:lineRule="auto"/>
              <w:jc w:val="center"/>
            </w:pPr>
            <w:r>
              <w:t>896 054</w:t>
            </w:r>
          </w:p>
        </w:tc>
      </w:tr>
      <w:tr w:rsidR="00EB5072" w:rsidRPr="00AA3CCF" w:rsidTr="004A57D3">
        <w:trPr>
          <w:trHeight w:val="375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Департамент финансов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572A9C" w:rsidRDefault="007C04BD" w:rsidP="008C1A29">
            <w:pPr>
              <w:spacing w:line="312" w:lineRule="auto"/>
              <w:jc w:val="center"/>
            </w:pPr>
            <w:r>
              <w:t>657 867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572A9C" w:rsidRDefault="007C04BD" w:rsidP="008C1A29">
            <w:pPr>
              <w:spacing w:line="312" w:lineRule="auto"/>
              <w:jc w:val="center"/>
            </w:pPr>
            <w:r>
              <w:t>623 464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572A9C" w:rsidRDefault="007C04BD" w:rsidP="008C1A29">
            <w:pPr>
              <w:spacing w:line="312" w:lineRule="auto"/>
              <w:jc w:val="center"/>
            </w:pPr>
            <w:r>
              <w:t>763 502</w:t>
            </w:r>
          </w:p>
        </w:tc>
      </w:tr>
      <w:tr w:rsidR="00EB5072" w:rsidRPr="00AA3CCF" w:rsidTr="004A57D3">
        <w:trPr>
          <w:trHeight w:val="645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Департамент по управлению муниципальным имуществом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906BDB" w:rsidRDefault="00906BDB" w:rsidP="008C1A29">
            <w:pPr>
              <w:spacing w:line="31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206 370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906BDB" w:rsidRDefault="00906BDB" w:rsidP="008C1A29">
            <w:pPr>
              <w:spacing w:line="31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194 217 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906BDB" w:rsidRDefault="00906BDB" w:rsidP="008C1A29">
            <w:pPr>
              <w:spacing w:line="31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183 422 </w:t>
            </w:r>
          </w:p>
        </w:tc>
      </w:tr>
      <w:tr w:rsidR="00EB5072" w:rsidRPr="00AA3CCF" w:rsidTr="004A57D3">
        <w:trPr>
          <w:trHeight w:val="375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Департамент общественной безопасности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260 267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238 208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238 208</w:t>
            </w:r>
          </w:p>
        </w:tc>
      </w:tr>
      <w:tr w:rsidR="00EB5072" w:rsidRPr="00AA3CCF" w:rsidTr="004A57D3">
        <w:trPr>
          <w:trHeight w:val="375"/>
        </w:trPr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Департамент дорожного хозяйства</w:t>
            </w:r>
            <w:r w:rsidR="004A2CD5" w:rsidRPr="00AA3CCF">
              <w:rPr>
                <w:color w:val="000000"/>
              </w:rPr>
              <w:t xml:space="preserve"> и </w:t>
            </w:r>
            <w:r w:rsidR="004A2CD5" w:rsidRPr="00AA3CCF">
              <w:rPr>
                <w:color w:val="000000"/>
              </w:rPr>
              <w:lastRenderedPageBreak/>
              <w:t>транспорта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A656BE" w:rsidRDefault="00E26290" w:rsidP="008C1A29">
            <w:pPr>
              <w:spacing w:line="312" w:lineRule="auto"/>
              <w:jc w:val="center"/>
              <w:rPr>
                <w:lang w:val="en-US"/>
              </w:rPr>
            </w:pPr>
            <w:r w:rsidRPr="00A656BE">
              <w:lastRenderedPageBreak/>
              <w:t>1</w:t>
            </w:r>
            <w:r w:rsidR="00164BFA" w:rsidRPr="00A656BE">
              <w:t> </w:t>
            </w:r>
            <w:r w:rsidRPr="00A656BE">
              <w:t>80</w:t>
            </w:r>
            <w:r w:rsidR="00164BFA" w:rsidRPr="00A656BE">
              <w:rPr>
                <w:lang w:val="en-US"/>
              </w:rPr>
              <w:t>9 280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2A3322" w:rsidP="008C1A29">
            <w:pPr>
              <w:spacing w:line="312" w:lineRule="auto"/>
              <w:jc w:val="center"/>
            </w:pPr>
            <w:r>
              <w:t>1 175 726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ED0754" w:rsidRDefault="002A3322" w:rsidP="008C1A29">
            <w:pPr>
              <w:spacing w:line="312" w:lineRule="auto"/>
              <w:jc w:val="center"/>
            </w:pPr>
            <w:r>
              <w:t>1 128 686</w:t>
            </w:r>
          </w:p>
        </w:tc>
      </w:tr>
      <w:tr w:rsidR="00EB5072" w:rsidRPr="00ED0754" w:rsidTr="004A57D3">
        <w:trPr>
          <w:trHeight w:val="375"/>
        </w:trPr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lastRenderedPageBreak/>
              <w:t>Департамент экономического развития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32 488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32 571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32 571</w:t>
            </w:r>
          </w:p>
        </w:tc>
      </w:tr>
      <w:tr w:rsidR="00EB5072" w:rsidRPr="00ED0754" w:rsidTr="004A57D3">
        <w:trPr>
          <w:trHeight w:val="375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Департамент культуры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1 180 132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1 165 483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1 165 087</w:t>
            </w:r>
          </w:p>
        </w:tc>
      </w:tr>
      <w:tr w:rsidR="00EB5072" w:rsidRPr="00AA3CCF" w:rsidTr="004A57D3">
        <w:trPr>
          <w:trHeight w:val="375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Департамент образования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3 050 705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2 936 299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2 931 295</w:t>
            </w:r>
          </w:p>
        </w:tc>
      </w:tr>
      <w:tr w:rsidR="00EB5072" w:rsidRPr="00AA3CCF" w:rsidTr="004A57D3">
        <w:trPr>
          <w:trHeight w:val="645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Департамент градостроительной деятельности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515475" w:rsidP="008C1A29">
            <w:pPr>
              <w:spacing w:line="312" w:lineRule="auto"/>
              <w:jc w:val="center"/>
            </w:pPr>
            <w:r>
              <w:t>102</w:t>
            </w:r>
            <w:r w:rsidR="002A3322">
              <w:t xml:space="preserve"> </w:t>
            </w:r>
            <w:r>
              <w:t>054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515475" w:rsidP="008C1A29">
            <w:pPr>
              <w:spacing w:line="312" w:lineRule="auto"/>
              <w:jc w:val="center"/>
            </w:pPr>
            <w:r>
              <w:t>37</w:t>
            </w:r>
            <w:r w:rsidR="002A3322">
              <w:t xml:space="preserve"> </w:t>
            </w:r>
            <w:r>
              <w:t>253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ED0754" w:rsidRDefault="00515475" w:rsidP="008C1A29">
            <w:pPr>
              <w:spacing w:line="312" w:lineRule="auto"/>
              <w:jc w:val="center"/>
            </w:pPr>
            <w:r>
              <w:t>41</w:t>
            </w:r>
            <w:r w:rsidR="002A3322">
              <w:t xml:space="preserve"> </w:t>
            </w:r>
            <w:r>
              <w:t>694</w:t>
            </w:r>
          </w:p>
        </w:tc>
      </w:tr>
      <w:tr w:rsidR="00EB5072" w:rsidRPr="00AA3CCF" w:rsidTr="004A57D3">
        <w:trPr>
          <w:trHeight w:val="375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Департамент социального обеспечения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1 655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1 655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1 655</w:t>
            </w:r>
          </w:p>
        </w:tc>
      </w:tr>
      <w:tr w:rsidR="00EB5072" w:rsidRPr="00AA3CCF" w:rsidTr="004A57D3">
        <w:trPr>
          <w:trHeight w:val="375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Управление физической культуры</w:t>
            </w:r>
            <w:r w:rsidR="004A2CD5" w:rsidRPr="00AA3CCF">
              <w:rPr>
                <w:color w:val="000000"/>
              </w:rPr>
              <w:t xml:space="preserve"> и спорта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7C04BD" w:rsidP="008C1A29">
            <w:pPr>
              <w:spacing w:line="312" w:lineRule="auto"/>
              <w:jc w:val="center"/>
            </w:pPr>
            <w:r>
              <w:t>829 504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>817 060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>816 859</w:t>
            </w:r>
          </w:p>
        </w:tc>
      </w:tr>
      <w:tr w:rsidR="00EB5072" w:rsidRPr="00AA3CCF" w:rsidTr="004A57D3">
        <w:trPr>
          <w:trHeight w:val="375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Департамент городского хозяйства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906BDB" w:rsidRDefault="00906BDB" w:rsidP="008C1A29">
            <w:pPr>
              <w:spacing w:line="31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463782">
              <w:rPr>
                <w:lang w:val="en-US"/>
              </w:rPr>
              <w:t> </w:t>
            </w:r>
            <w:r>
              <w:rPr>
                <w:lang w:val="en-US"/>
              </w:rPr>
              <w:t>6</w:t>
            </w:r>
            <w:r w:rsidR="00463782">
              <w:rPr>
                <w:lang w:val="en-US"/>
              </w:rPr>
              <w:t>30 457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906BDB" w:rsidRDefault="00906BDB" w:rsidP="008C1A29">
            <w:pPr>
              <w:spacing w:line="31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1 474 800 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906BDB" w:rsidRDefault="00906BDB" w:rsidP="008C1A29">
            <w:pPr>
              <w:spacing w:line="31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1 528 293 </w:t>
            </w:r>
          </w:p>
        </w:tc>
      </w:tr>
      <w:tr w:rsidR="00EB5072" w:rsidRPr="00AA3CCF" w:rsidTr="004A57D3">
        <w:trPr>
          <w:trHeight w:val="405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</w:pPr>
            <w:r w:rsidRPr="00AA3CCF">
              <w:t>Департамент информационных технологий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>501 390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 xml:space="preserve">457 919 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>457 919</w:t>
            </w:r>
          </w:p>
        </w:tc>
      </w:tr>
      <w:tr w:rsidR="00ED0754" w:rsidRPr="00AA3CCF" w:rsidTr="004A57D3">
        <w:trPr>
          <w:trHeight w:val="45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D0754" w:rsidRPr="00AA3CCF" w:rsidRDefault="00ED0754" w:rsidP="008C1A29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Контрольно-счетная палата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754" w:rsidRDefault="00A21394" w:rsidP="008C1A29">
            <w:pPr>
              <w:spacing w:line="312" w:lineRule="auto"/>
              <w:jc w:val="center"/>
            </w:pPr>
            <w:r>
              <w:t>32 091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0754" w:rsidRDefault="00A21394" w:rsidP="008C1A29">
            <w:pPr>
              <w:spacing w:line="312" w:lineRule="auto"/>
              <w:jc w:val="center"/>
            </w:pPr>
            <w:r>
              <w:t xml:space="preserve">31 226 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0754" w:rsidRDefault="00A21394" w:rsidP="008C1A29">
            <w:pPr>
              <w:spacing w:line="312" w:lineRule="auto"/>
              <w:jc w:val="center"/>
            </w:pPr>
            <w:r>
              <w:t>31 226</w:t>
            </w:r>
          </w:p>
        </w:tc>
      </w:tr>
      <w:tr w:rsidR="00EB5072" w:rsidRPr="00AA3CCF" w:rsidTr="004A57D3">
        <w:trPr>
          <w:trHeight w:val="45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Организационное управление</w:t>
            </w:r>
          </w:p>
        </w:tc>
        <w:tc>
          <w:tcPr>
            <w:tcW w:w="9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>277 926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>265 849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>265 849</w:t>
            </w:r>
          </w:p>
        </w:tc>
      </w:tr>
      <w:tr w:rsidR="00EB5072" w:rsidRPr="00AA3CCF" w:rsidTr="004A57D3">
        <w:trPr>
          <w:trHeight w:val="645"/>
        </w:trPr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B507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Управление взаимодействи</w:t>
            </w:r>
            <w:r w:rsidR="005C57A2" w:rsidRPr="00AA3CCF">
              <w:rPr>
                <w:color w:val="000000"/>
              </w:rPr>
              <w:t>я</w:t>
            </w:r>
            <w:r w:rsidRPr="00AA3CCF">
              <w:rPr>
                <w:color w:val="000000"/>
              </w:rPr>
              <w:t xml:space="preserve"> с общественностью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>30 434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>28 582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>28 582</w:t>
            </w:r>
          </w:p>
        </w:tc>
      </w:tr>
      <w:tr w:rsidR="00EB5072" w:rsidRPr="00AA3CCF" w:rsidTr="004A57D3">
        <w:trPr>
          <w:trHeight w:val="375"/>
        </w:trPr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5072" w:rsidRPr="00AA3CCF" w:rsidRDefault="00ED0754" w:rsidP="008C1A29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Управление</w:t>
            </w:r>
            <w:r w:rsidR="00EB5072" w:rsidRPr="00AA3CCF">
              <w:rPr>
                <w:color w:val="000000"/>
              </w:rPr>
              <w:t xml:space="preserve"> потребительского рынка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>700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>700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072" w:rsidRPr="00ED0754" w:rsidRDefault="00A21394" w:rsidP="008C1A29">
            <w:pPr>
              <w:spacing w:line="312" w:lineRule="auto"/>
              <w:jc w:val="center"/>
            </w:pPr>
            <w:r>
              <w:t>700</w:t>
            </w:r>
          </w:p>
        </w:tc>
      </w:tr>
      <w:tr w:rsidR="00AF5292" w:rsidRPr="00AA3CCF" w:rsidTr="004A57D3">
        <w:trPr>
          <w:trHeight w:val="314"/>
        </w:trPr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F5292" w:rsidRPr="00AA3CCF" w:rsidRDefault="00AF5292" w:rsidP="008C1A29">
            <w:pPr>
              <w:spacing w:line="312" w:lineRule="auto"/>
              <w:rPr>
                <w:i/>
                <w:iCs/>
              </w:rPr>
            </w:pPr>
            <w:r w:rsidRPr="00AA3CCF">
              <w:rPr>
                <w:i/>
                <w:iCs/>
              </w:rPr>
              <w:t>ИТОГО расходы по ГРБС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292" w:rsidRPr="00A656BE" w:rsidRDefault="00A21394" w:rsidP="008C1A29">
            <w:pPr>
              <w:spacing w:line="312" w:lineRule="auto"/>
              <w:jc w:val="center"/>
              <w:rPr>
                <w:sz w:val="28"/>
                <w:szCs w:val="28"/>
                <w:lang w:val="en-US"/>
              </w:rPr>
            </w:pPr>
            <w:r w:rsidRPr="00A656BE">
              <w:rPr>
                <w:sz w:val="28"/>
                <w:szCs w:val="28"/>
              </w:rPr>
              <w:t>11</w:t>
            </w:r>
            <w:r w:rsidR="00910DA2" w:rsidRPr="00A656BE">
              <w:rPr>
                <w:sz w:val="28"/>
                <w:szCs w:val="28"/>
              </w:rPr>
              <w:t> </w:t>
            </w:r>
            <w:r w:rsidRPr="00A656BE">
              <w:rPr>
                <w:sz w:val="28"/>
                <w:szCs w:val="28"/>
              </w:rPr>
              <w:t>6</w:t>
            </w:r>
            <w:r w:rsidR="00910DA2" w:rsidRPr="00A656BE">
              <w:rPr>
                <w:sz w:val="28"/>
                <w:szCs w:val="28"/>
                <w:lang w:val="en-US"/>
              </w:rPr>
              <w:t>51 831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292" w:rsidRPr="00A656BE" w:rsidRDefault="00A21394" w:rsidP="008C1A29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A656BE">
              <w:rPr>
                <w:sz w:val="28"/>
                <w:szCs w:val="28"/>
              </w:rPr>
              <w:t>10 518 195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5292" w:rsidRPr="00A656BE" w:rsidRDefault="00A21394" w:rsidP="008C1A29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A656BE">
              <w:rPr>
                <w:sz w:val="28"/>
                <w:szCs w:val="28"/>
              </w:rPr>
              <w:t>10 652 544</w:t>
            </w:r>
          </w:p>
        </w:tc>
      </w:tr>
      <w:tr w:rsidR="00AF5292" w:rsidRPr="00AA3CCF" w:rsidTr="004A57D3">
        <w:trPr>
          <w:trHeight w:val="375"/>
        </w:trPr>
        <w:tc>
          <w:tcPr>
            <w:tcW w:w="2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F5292" w:rsidRPr="00AA3CCF" w:rsidRDefault="00AF5292" w:rsidP="008C1A29">
            <w:pPr>
              <w:spacing w:line="312" w:lineRule="auto"/>
              <w:rPr>
                <w:color w:val="000000"/>
              </w:rPr>
            </w:pPr>
            <w:r w:rsidRPr="00AA3CCF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292" w:rsidRPr="00A656BE" w:rsidRDefault="00AF5292" w:rsidP="008C1A29">
            <w:pPr>
              <w:spacing w:line="312" w:lineRule="auto"/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292" w:rsidRPr="00A656BE" w:rsidRDefault="00A21394" w:rsidP="008C1A29">
            <w:pPr>
              <w:spacing w:line="312" w:lineRule="auto"/>
              <w:jc w:val="center"/>
            </w:pPr>
            <w:r w:rsidRPr="00A656BE">
              <w:t>335 707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5292" w:rsidRPr="00A656BE" w:rsidRDefault="00A21394" w:rsidP="008C1A29">
            <w:pPr>
              <w:spacing w:line="312" w:lineRule="auto"/>
              <w:jc w:val="center"/>
            </w:pPr>
            <w:r w:rsidRPr="00A656BE">
              <w:t>598 749</w:t>
            </w:r>
          </w:p>
        </w:tc>
      </w:tr>
      <w:tr w:rsidR="00AF5292" w:rsidRPr="00AA3CCF" w:rsidTr="004A57D3">
        <w:trPr>
          <w:trHeight w:val="453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F5292" w:rsidRPr="00AA3CCF" w:rsidRDefault="00AF5292" w:rsidP="008C1A29">
            <w:pPr>
              <w:spacing w:line="312" w:lineRule="auto"/>
              <w:rPr>
                <w:i/>
                <w:iCs/>
              </w:rPr>
            </w:pPr>
            <w:r w:rsidRPr="00AA3CCF">
              <w:rPr>
                <w:i/>
                <w:iCs/>
              </w:rPr>
              <w:t>ВСЕГО расходов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F5292" w:rsidRPr="00A656BE" w:rsidRDefault="00A21394" w:rsidP="008C1A29">
            <w:pPr>
              <w:spacing w:line="312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A656BE">
              <w:rPr>
                <w:b/>
                <w:sz w:val="28"/>
                <w:szCs w:val="28"/>
              </w:rPr>
              <w:t>11</w:t>
            </w:r>
            <w:r w:rsidR="00910DA2" w:rsidRPr="00A656BE">
              <w:rPr>
                <w:b/>
                <w:sz w:val="28"/>
                <w:szCs w:val="28"/>
              </w:rPr>
              <w:t> </w:t>
            </w:r>
            <w:r w:rsidR="00910DA2" w:rsidRPr="00A656BE">
              <w:rPr>
                <w:b/>
                <w:sz w:val="28"/>
                <w:szCs w:val="28"/>
                <w:lang w:val="en-US"/>
              </w:rPr>
              <w:t xml:space="preserve">651 831 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F5292" w:rsidRPr="00A656BE" w:rsidRDefault="00A21394" w:rsidP="008C1A29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A656BE">
              <w:rPr>
                <w:b/>
                <w:sz w:val="28"/>
                <w:szCs w:val="28"/>
              </w:rPr>
              <w:t>10 853 902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F5292" w:rsidRPr="00A656BE" w:rsidRDefault="00A21394" w:rsidP="008C1A29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A656BE">
              <w:rPr>
                <w:b/>
                <w:sz w:val="28"/>
                <w:szCs w:val="28"/>
              </w:rPr>
              <w:t>11 251 293</w:t>
            </w:r>
          </w:p>
        </w:tc>
      </w:tr>
    </w:tbl>
    <w:p w:rsidR="0066516B" w:rsidRPr="00AA3CCF" w:rsidRDefault="0066516B" w:rsidP="008C1A29">
      <w:pPr>
        <w:spacing w:line="312" w:lineRule="auto"/>
        <w:ind w:firstLine="709"/>
        <w:jc w:val="both"/>
        <w:rPr>
          <w:sz w:val="28"/>
          <w:szCs w:val="28"/>
        </w:rPr>
      </w:pPr>
    </w:p>
    <w:p w:rsidR="00DC7357" w:rsidRPr="00AA3CCF" w:rsidRDefault="001C6AA4" w:rsidP="008C1A29">
      <w:pPr>
        <w:spacing w:line="312" w:lineRule="auto"/>
        <w:ind w:firstLine="709"/>
        <w:jc w:val="both"/>
      </w:pPr>
      <w:r w:rsidRPr="00AA3CCF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AC45B1" w:rsidRPr="00AA3CCF" w:rsidRDefault="00AC45B1" w:rsidP="008C1A29">
      <w:pPr>
        <w:pStyle w:val="ConsPlusNormal"/>
        <w:spacing w:line="312" w:lineRule="auto"/>
        <w:ind w:firstLine="567"/>
        <w:jc w:val="both"/>
      </w:pPr>
      <w:proofErr w:type="gramStart"/>
      <w:r w:rsidRPr="00AA3CCF">
        <w:t>При формировании бюджетных ассигнований городского округа Тольятти на 20</w:t>
      </w:r>
      <w:r w:rsidR="0039218D" w:rsidRPr="00AA3CCF">
        <w:t>2</w:t>
      </w:r>
      <w:r w:rsidR="00664502">
        <w:t>4</w:t>
      </w:r>
      <w:r w:rsidRPr="00AA3CCF">
        <w:t xml:space="preserve"> год и плановый период 202</w:t>
      </w:r>
      <w:r w:rsidR="00664502">
        <w:t>5</w:t>
      </w:r>
      <w:r w:rsidRPr="00AA3CCF">
        <w:t xml:space="preserve"> и 202</w:t>
      </w:r>
      <w:r w:rsidR="00664502">
        <w:t>6</w:t>
      </w:r>
      <w:r w:rsidRPr="00AA3CCF">
        <w:t xml:space="preserve"> годов сохранена социальная направленность</w:t>
      </w:r>
      <w:r w:rsidR="00D51AF5" w:rsidRPr="00AA3CCF">
        <w:t>:</w:t>
      </w:r>
      <w:r w:rsidRPr="00AA3CCF">
        <w:t xml:space="preserve"> </w:t>
      </w:r>
      <w:r w:rsidR="00D51AF5" w:rsidRPr="00AA3CCF">
        <w:t>р</w:t>
      </w:r>
      <w:r w:rsidRPr="00AA3CCF">
        <w:t xml:space="preserve">асходы на социальную сферу </w:t>
      </w:r>
      <w:r w:rsidR="002F07B7" w:rsidRPr="00AA3CCF">
        <w:t xml:space="preserve">за счет средств муниципального бюджета </w:t>
      </w:r>
      <w:r w:rsidRPr="00AA3CCF">
        <w:t>планируются в 20</w:t>
      </w:r>
      <w:r w:rsidR="0039218D" w:rsidRPr="00AA3CCF">
        <w:t>2</w:t>
      </w:r>
      <w:r w:rsidR="00664502">
        <w:t>4</w:t>
      </w:r>
      <w:r w:rsidRPr="00AA3CCF">
        <w:t xml:space="preserve"> </w:t>
      </w:r>
      <w:r w:rsidRPr="007E1CBE">
        <w:t xml:space="preserve">году в сумме </w:t>
      </w:r>
      <w:r w:rsidR="00C777D4" w:rsidRPr="00C777D4">
        <w:t>5 412 438 </w:t>
      </w:r>
      <w:r w:rsidRPr="00C777D4">
        <w:t>тыс.</w:t>
      </w:r>
      <w:r w:rsidR="00C777D4" w:rsidRPr="00C777D4">
        <w:t> </w:t>
      </w:r>
      <w:r w:rsidRPr="00C777D4">
        <w:t>руб.</w:t>
      </w:r>
      <w:r w:rsidR="00C777D4" w:rsidRPr="00C777D4">
        <w:t xml:space="preserve"> </w:t>
      </w:r>
      <w:r w:rsidR="00D51AF5" w:rsidRPr="00C777D4">
        <w:t>(</w:t>
      </w:r>
      <w:r w:rsidR="005C7AF6" w:rsidRPr="00C777D4">
        <w:t>4</w:t>
      </w:r>
      <w:r w:rsidR="00C777D4" w:rsidRPr="00C777D4">
        <w:t>6,5</w:t>
      </w:r>
      <w:r w:rsidR="00D51AF5" w:rsidRPr="00C777D4">
        <w:t>%)</w:t>
      </w:r>
      <w:r w:rsidRPr="00C777D4">
        <w:t>,</w:t>
      </w:r>
      <w:r w:rsidRPr="007E1CBE">
        <w:t xml:space="preserve"> в 202</w:t>
      </w:r>
      <w:r w:rsidR="00664502">
        <w:t>5</w:t>
      </w:r>
      <w:r w:rsidRPr="007E1CBE">
        <w:t xml:space="preserve"> году – </w:t>
      </w:r>
      <w:r w:rsidR="00C777D4">
        <w:t xml:space="preserve">5 212 828 </w:t>
      </w:r>
      <w:r w:rsidRPr="007E1CBE">
        <w:t>тыс.</w:t>
      </w:r>
      <w:r w:rsidR="00C777D4">
        <w:t xml:space="preserve"> </w:t>
      </w:r>
      <w:r w:rsidRPr="007E1CBE">
        <w:t>руб</w:t>
      </w:r>
      <w:r w:rsidRPr="00C777D4">
        <w:t>.</w:t>
      </w:r>
      <w:r w:rsidR="00D51AF5" w:rsidRPr="00C777D4">
        <w:t xml:space="preserve"> (</w:t>
      </w:r>
      <w:r w:rsidR="0095012C" w:rsidRPr="00C777D4">
        <w:t>4</w:t>
      </w:r>
      <w:r w:rsidR="00C777D4" w:rsidRPr="00C777D4">
        <w:t>8</w:t>
      </w:r>
      <w:r w:rsidR="00D51AF5" w:rsidRPr="00C777D4">
        <w:t>%)</w:t>
      </w:r>
      <w:r w:rsidRPr="00C777D4">
        <w:t xml:space="preserve">, в </w:t>
      </w:r>
      <w:r w:rsidR="00664502" w:rsidRPr="00C777D4">
        <w:t xml:space="preserve">2026 году </w:t>
      </w:r>
      <w:r w:rsidRPr="00C777D4">
        <w:t xml:space="preserve">– </w:t>
      </w:r>
      <w:r w:rsidR="00C777D4" w:rsidRPr="00C777D4">
        <w:t xml:space="preserve">5 206 463 </w:t>
      </w:r>
      <w:r w:rsidRPr="00C777D4">
        <w:t>тыс.</w:t>
      </w:r>
      <w:r w:rsidR="00C777D4" w:rsidRPr="00C777D4">
        <w:t xml:space="preserve"> </w:t>
      </w:r>
      <w:r w:rsidRPr="00C777D4">
        <w:t>руб.</w:t>
      </w:r>
      <w:r w:rsidR="00D51AF5" w:rsidRPr="00C777D4">
        <w:t xml:space="preserve"> (</w:t>
      </w:r>
      <w:r w:rsidR="007E1CBE" w:rsidRPr="00C777D4">
        <w:t>4</w:t>
      </w:r>
      <w:r w:rsidR="00C777D4" w:rsidRPr="00C777D4">
        <w:t>6,3</w:t>
      </w:r>
      <w:r w:rsidR="00D51AF5" w:rsidRPr="00C777D4">
        <w:t>%)</w:t>
      </w:r>
      <w:r w:rsidR="00930493" w:rsidRPr="00C777D4">
        <w:t>.</w:t>
      </w:r>
      <w:proofErr w:type="gramEnd"/>
    </w:p>
    <w:p w:rsidR="007E3AA8" w:rsidRPr="00B52EAA" w:rsidRDefault="007E3AA8" w:rsidP="008C1A29">
      <w:pPr>
        <w:pStyle w:val="ConsPlusNormal"/>
        <w:spacing w:line="312" w:lineRule="auto"/>
        <w:ind w:firstLine="567"/>
        <w:jc w:val="both"/>
      </w:pPr>
      <w:r w:rsidRPr="00B52EAA">
        <w:t>На жилищно-коммунальное хозяйство</w:t>
      </w:r>
      <w:r w:rsidR="004E3A04" w:rsidRPr="00B52EAA">
        <w:t xml:space="preserve">, дорожное хозяйство и транспорт </w:t>
      </w:r>
      <w:r w:rsidRPr="00B52EAA">
        <w:t>предусмотрено в 202</w:t>
      </w:r>
      <w:r w:rsidR="00664502" w:rsidRPr="00B52EAA">
        <w:t>4</w:t>
      </w:r>
      <w:r w:rsidRPr="00B52EAA">
        <w:t xml:space="preserve"> году – </w:t>
      </w:r>
      <w:r w:rsidR="004E3A04" w:rsidRPr="00B52EAA">
        <w:t>3</w:t>
      </w:r>
      <w:r w:rsidR="00C777D4" w:rsidRPr="00B52EAA">
        <w:t xml:space="preserve"> 266 308 </w:t>
      </w:r>
      <w:r w:rsidRPr="00B52EAA">
        <w:t>тыс.</w:t>
      </w:r>
      <w:r w:rsidR="00D60913" w:rsidRPr="00B52EAA">
        <w:t xml:space="preserve"> </w:t>
      </w:r>
      <w:r w:rsidRPr="00B52EAA">
        <w:t>руб.</w:t>
      </w:r>
      <w:r w:rsidR="00D60913" w:rsidRPr="00B52EAA">
        <w:t xml:space="preserve"> </w:t>
      </w:r>
      <w:r w:rsidRPr="00B52EAA">
        <w:t>(</w:t>
      </w:r>
      <w:r w:rsidR="00B52EAA" w:rsidRPr="00B52EAA">
        <w:t>28</w:t>
      </w:r>
      <w:r w:rsidRPr="00B52EAA">
        <w:t>%), в 202</w:t>
      </w:r>
      <w:r w:rsidR="00664502" w:rsidRPr="00B52EAA">
        <w:t>5</w:t>
      </w:r>
      <w:r w:rsidRPr="00B52EAA">
        <w:t xml:space="preserve"> году –</w:t>
      </w:r>
      <w:r w:rsidR="00980A65" w:rsidRPr="00B52EAA">
        <w:t xml:space="preserve"> 2</w:t>
      </w:r>
      <w:r w:rsidR="00456D00" w:rsidRPr="00B52EAA">
        <w:t> 568 929</w:t>
      </w:r>
      <w:r w:rsidR="00895A4B" w:rsidRPr="00B52EAA">
        <w:t xml:space="preserve"> т</w:t>
      </w:r>
      <w:r w:rsidRPr="00B52EAA">
        <w:t>ыс.</w:t>
      </w:r>
      <w:r w:rsidR="00D60913" w:rsidRPr="00B52EAA">
        <w:t xml:space="preserve"> </w:t>
      </w:r>
      <w:r w:rsidRPr="00B52EAA">
        <w:t>руб.</w:t>
      </w:r>
      <w:r w:rsidR="00BC7359" w:rsidRPr="00B52EAA">
        <w:t xml:space="preserve"> </w:t>
      </w:r>
      <w:r w:rsidRPr="00B52EAA">
        <w:t>(</w:t>
      </w:r>
      <w:r w:rsidR="00980A65" w:rsidRPr="00B52EAA">
        <w:t>2</w:t>
      </w:r>
      <w:r w:rsidR="00B52EAA" w:rsidRPr="00B52EAA">
        <w:t>3</w:t>
      </w:r>
      <w:r w:rsidR="00980A65" w:rsidRPr="00B52EAA">
        <w:t>,</w:t>
      </w:r>
      <w:r w:rsidR="00B52EAA" w:rsidRPr="00B52EAA">
        <w:t>7</w:t>
      </w:r>
      <w:r w:rsidRPr="00B52EAA">
        <w:t>%), в 202</w:t>
      </w:r>
      <w:r w:rsidR="00664502" w:rsidRPr="00B52EAA">
        <w:t>6</w:t>
      </w:r>
      <w:r w:rsidRPr="00B52EAA">
        <w:t xml:space="preserve"> году – </w:t>
      </w:r>
      <w:r w:rsidR="00F64381" w:rsidRPr="00B52EAA">
        <w:t>2</w:t>
      </w:r>
      <w:r w:rsidR="00456D00" w:rsidRPr="00B52EAA">
        <w:t> 567 614</w:t>
      </w:r>
      <w:r w:rsidR="00895A4B" w:rsidRPr="00B52EAA">
        <w:t xml:space="preserve"> </w:t>
      </w:r>
      <w:r w:rsidRPr="00B52EAA">
        <w:t>тыс.</w:t>
      </w:r>
      <w:r w:rsidR="00D60913" w:rsidRPr="00B52EAA">
        <w:t xml:space="preserve"> </w:t>
      </w:r>
      <w:r w:rsidRPr="00B52EAA">
        <w:t>руб.</w:t>
      </w:r>
      <w:r w:rsidR="00D60913" w:rsidRPr="00B52EAA">
        <w:t xml:space="preserve"> </w:t>
      </w:r>
      <w:r w:rsidRPr="00B52EAA">
        <w:t>(</w:t>
      </w:r>
      <w:r w:rsidR="00F64381" w:rsidRPr="00B52EAA">
        <w:t>2</w:t>
      </w:r>
      <w:r w:rsidR="00B52EAA" w:rsidRPr="00B52EAA">
        <w:t>2,8</w:t>
      </w:r>
      <w:r w:rsidRPr="00B52EAA">
        <w:t>%).</w:t>
      </w:r>
    </w:p>
    <w:p w:rsidR="00081BCB" w:rsidRPr="00AA3CCF" w:rsidRDefault="001532FC" w:rsidP="008C1A29">
      <w:pPr>
        <w:pStyle w:val="ConsPlusNormal"/>
        <w:spacing w:line="312" w:lineRule="auto"/>
        <w:ind w:firstLine="709"/>
        <w:jc w:val="both"/>
      </w:pPr>
      <w:r w:rsidRPr="00AA3CCF">
        <w:t>Уровень расходов на отрасли социальной сферы, а также на важнейшие отрасли, обеспечивающие жизнедеятельность городского хозяйства, транспорта, за счет средств городского округа, в планируемом периоде, в общем объеме расходов, остается высоким, аналогично текущему и предыдущему годам.</w:t>
      </w:r>
    </w:p>
    <w:p w:rsidR="004479C6" w:rsidRPr="00AA3CCF" w:rsidRDefault="00AE40CA" w:rsidP="008C1A29">
      <w:pPr>
        <w:pStyle w:val="ConsPlusNormal"/>
        <w:spacing w:line="312" w:lineRule="auto"/>
        <w:ind w:firstLine="567"/>
        <w:jc w:val="both"/>
      </w:pPr>
      <w:r w:rsidRPr="00AA3CCF">
        <w:lastRenderedPageBreak/>
        <w:t>В соответствии с приоритетными направлениями расходования бюджетных средств, отраженными в основных направлениях бюджетной политики на 20</w:t>
      </w:r>
      <w:r w:rsidR="0039218D" w:rsidRPr="00AA3CCF">
        <w:t>2</w:t>
      </w:r>
      <w:r w:rsidR="00664502">
        <w:t>4</w:t>
      </w:r>
      <w:r w:rsidRPr="00AA3CCF">
        <w:t xml:space="preserve"> год и плановый период 202</w:t>
      </w:r>
      <w:r w:rsidR="00664502">
        <w:t>5</w:t>
      </w:r>
      <w:r w:rsidRPr="00AA3CCF">
        <w:t xml:space="preserve"> и 202</w:t>
      </w:r>
      <w:r w:rsidR="00664502">
        <w:t>6</w:t>
      </w:r>
      <w:r w:rsidRPr="00AA3CCF">
        <w:t xml:space="preserve"> годов, в проекте </w:t>
      </w:r>
      <w:r w:rsidR="004479C6" w:rsidRPr="00AA3CCF">
        <w:t>бюджета предусмотрены средства:</w:t>
      </w:r>
    </w:p>
    <w:p w:rsidR="00C777D4" w:rsidRPr="00BC3816" w:rsidRDefault="00B94054" w:rsidP="008C1A29">
      <w:pPr>
        <w:pStyle w:val="ConsPlusNormal"/>
        <w:numPr>
          <w:ilvl w:val="0"/>
          <w:numId w:val="11"/>
        </w:numPr>
        <w:spacing w:line="312" w:lineRule="auto"/>
        <w:ind w:left="0" w:firstLine="567"/>
        <w:jc w:val="both"/>
      </w:pPr>
      <w:r w:rsidRPr="00B94054">
        <w:t xml:space="preserve"> </w:t>
      </w:r>
      <w:r w:rsidRPr="00BC3816">
        <w:t>на</w:t>
      </w:r>
      <w:r w:rsidR="004A537B" w:rsidRPr="00BC3816">
        <w:t xml:space="preserve"> обеспеч</w:t>
      </w:r>
      <w:r w:rsidRPr="00BC3816">
        <w:t>ение</w:t>
      </w:r>
      <w:r w:rsidR="004A537B" w:rsidRPr="00BC3816">
        <w:t xml:space="preserve"> уров</w:t>
      </w:r>
      <w:r w:rsidRPr="00BC3816">
        <w:t>ня</w:t>
      </w:r>
      <w:r w:rsidR="004A537B" w:rsidRPr="00BC3816">
        <w:t xml:space="preserve"> заработной платы, необходим</w:t>
      </w:r>
      <w:r w:rsidRPr="00BC3816">
        <w:t>ого</w:t>
      </w:r>
      <w:r w:rsidR="004A537B" w:rsidRPr="00BC3816">
        <w:t xml:space="preserve"> для выполнения</w:t>
      </w:r>
      <w:r w:rsidR="004A537B" w:rsidRPr="00BC3816">
        <w:rPr>
          <w:color w:val="000000"/>
        </w:rPr>
        <w:t xml:space="preserve"> </w:t>
      </w:r>
      <w:r w:rsidR="004A537B" w:rsidRPr="00BC3816">
        <w:t>Указов Президента в 202</w:t>
      </w:r>
      <w:r w:rsidR="00472C50" w:rsidRPr="00BC3816">
        <w:t>4-2026</w:t>
      </w:r>
      <w:r w:rsidR="004A537B" w:rsidRPr="00BC3816">
        <w:t xml:space="preserve"> год</w:t>
      </w:r>
      <w:r w:rsidR="00472C50" w:rsidRPr="00BC3816">
        <w:t xml:space="preserve">ах </w:t>
      </w:r>
      <w:r w:rsidR="00472C50" w:rsidRPr="00BC3816">
        <w:rPr>
          <w:color w:val="FF0000"/>
        </w:rPr>
        <w:t>-1</w:t>
      </w:r>
      <w:r w:rsidR="00D93A93" w:rsidRPr="00BC3816">
        <w:rPr>
          <w:color w:val="FF0000"/>
        </w:rPr>
        <w:t>07 832</w:t>
      </w:r>
      <w:r w:rsidR="00472C50" w:rsidRPr="00BC3816">
        <w:rPr>
          <w:color w:val="FF0000"/>
        </w:rPr>
        <w:t xml:space="preserve"> тыс.</w:t>
      </w:r>
      <w:r w:rsidR="001C03E3" w:rsidRPr="00BC3816">
        <w:rPr>
          <w:color w:val="FF0000"/>
        </w:rPr>
        <w:t xml:space="preserve"> </w:t>
      </w:r>
      <w:r w:rsidR="00472C50" w:rsidRPr="00BC3816">
        <w:rPr>
          <w:color w:val="FF0000"/>
        </w:rPr>
        <w:t>руб.</w:t>
      </w:r>
    </w:p>
    <w:p w:rsidR="00DB6CE6" w:rsidRPr="00531402" w:rsidRDefault="00472C50" w:rsidP="00C777D4">
      <w:pPr>
        <w:pStyle w:val="ConsPlusNormal"/>
        <w:spacing w:line="312" w:lineRule="auto"/>
        <w:ind w:firstLine="567"/>
        <w:jc w:val="both"/>
      </w:pPr>
      <w:r w:rsidRPr="00531402">
        <w:t>Средства предусматриваются на доведение средней заработной платы работников учреждений культуры до средней заработной платы от трудовой деятельности в Самарской области</w:t>
      </w:r>
      <w:r w:rsidR="0017648B" w:rsidRPr="00531402">
        <w:t>, которая составит</w:t>
      </w:r>
      <w:r w:rsidRPr="00531402">
        <w:t xml:space="preserve"> </w:t>
      </w:r>
      <w:r w:rsidR="0017648B" w:rsidRPr="00531402">
        <w:t>43 329,5 руб.</w:t>
      </w:r>
      <w:r w:rsidR="001036CA" w:rsidRPr="00531402">
        <w:t>, а также</w:t>
      </w:r>
      <w:r w:rsidR="001C03E3" w:rsidRPr="00531402">
        <w:t xml:space="preserve"> </w:t>
      </w:r>
      <w:r w:rsidR="0017648B" w:rsidRPr="00531402">
        <w:t>преподавателей учреждений дополнительного образования детей до средней заработной платы учителей в Самарской области, которая составит 46</w:t>
      </w:r>
      <w:r w:rsidR="001036CA" w:rsidRPr="00531402">
        <w:t> </w:t>
      </w:r>
      <w:r w:rsidR="0017648B" w:rsidRPr="00531402">
        <w:t>023</w:t>
      </w:r>
      <w:r w:rsidR="001036CA" w:rsidRPr="00531402">
        <w:t xml:space="preserve"> </w:t>
      </w:r>
      <w:r w:rsidR="0017648B" w:rsidRPr="00531402">
        <w:t>руб.</w:t>
      </w:r>
    </w:p>
    <w:p w:rsidR="007013AF" w:rsidRPr="00531402" w:rsidRDefault="00DB6CE6" w:rsidP="008C1A29">
      <w:pPr>
        <w:pStyle w:val="ConsPlusNormal"/>
        <w:numPr>
          <w:ilvl w:val="0"/>
          <w:numId w:val="11"/>
        </w:numPr>
        <w:spacing w:line="312" w:lineRule="auto"/>
        <w:ind w:left="0" w:firstLine="567"/>
        <w:jc w:val="both"/>
        <w:rPr>
          <w:color w:val="FF0000"/>
        </w:rPr>
      </w:pPr>
      <w:r w:rsidRPr="00531402">
        <w:t xml:space="preserve"> </w:t>
      </w:r>
      <w:r w:rsidR="007013AF" w:rsidRPr="00531402">
        <w:t xml:space="preserve">на </w:t>
      </w:r>
      <w:r w:rsidR="007A24E8" w:rsidRPr="00531402">
        <w:t>повышение МРОТ работников бюджетной сферы до уровня 19</w:t>
      </w:r>
      <w:r w:rsidR="005B1924">
        <w:t> </w:t>
      </w:r>
      <w:r w:rsidR="007A24E8" w:rsidRPr="00531402">
        <w:t>242</w:t>
      </w:r>
      <w:r w:rsidR="005B1924" w:rsidRPr="00531402">
        <w:t> </w:t>
      </w:r>
      <w:r w:rsidR="007A24E8" w:rsidRPr="00531402">
        <w:t xml:space="preserve">руб. с 01.01.2024 года </w:t>
      </w:r>
      <w:r w:rsidR="007013AF" w:rsidRPr="00531402">
        <w:t>-</w:t>
      </w:r>
      <w:r w:rsidR="00170701">
        <w:t xml:space="preserve"> </w:t>
      </w:r>
      <w:r w:rsidR="007013AF" w:rsidRPr="00531402">
        <w:rPr>
          <w:color w:val="FF0000"/>
        </w:rPr>
        <w:t>213</w:t>
      </w:r>
      <w:r w:rsidR="001B0649" w:rsidRPr="00D22EF4">
        <w:rPr>
          <w:color w:val="C00000"/>
        </w:rPr>
        <w:t> </w:t>
      </w:r>
      <w:r w:rsidR="007013AF" w:rsidRPr="00531402">
        <w:rPr>
          <w:color w:val="FF0000"/>
        </w:rPr>
        <w:t>380 тыс.</w:t>
      </w:r>
      <w:r w:rsidR="001C03E3" w:rsidRPr="00531402">
        <w:rPr>
          <w:color w:val="FF0000"/>
        </w:rPr>
        <w:t xml:space="preserve"> </w:t>
      </w:r>
      <w:r w:rsidR="007013AF" w:rsidRPr="00531402">
        <w:rPr>
          <w:color w:val="FF0000"/>
        </w:rPr>
        <w:t>руб.</w:t>
      </w:r>
    </w:p>
    <w:p w:rsidR="00A76C19" w:rsidRPr="00AD4D65" w:rsidRDefault="007A24E8" w:rsidP="00AD4D65">
      <w:pPr>
        <w:pStyle w:val="ConsPlusNormal"/>
        <w:numPr>
          <w:ilvl w:val="0"/>
          <w:numId w:val="11"/>
        </w:numPr>
        <w:spacing w:line="312" w:lineRule="auto"/>
        <w:ind w:left="0" w:firstLine="567"/>
        <w:jc w:val="both"/>
        <w:rPr>
          <w:color w:val="FF0000"/>
        </w:rPr>
      </w:pPr>
      <w:r w:rsidRPr="00531402">
        <w:t xml:space="preserve"> на повышение</w:t>
      </w:r>
      <w:r>
        <w:t xml:space="preserve"> </w:t>
      </w:r>
      <w:r w:rsidR="004A537B" w:rsidRPr="00B94054">
        <w:t>уров</w:t>
      </w:r>
      <w:r w:rsidR="00B94054" w:rsidRPr="00B94054">
        <w:t>ня</w:t>
      </w:r>
      <w:r w:rsidR="004A537B" w:rsidRPr="00B94054">
        <w:t xml:space="preserve"> заработной платы категорий работников бюджетной сферы, не попадающих под Указы Президента РФ</w:t>
      </w:r>
      <w:r>
        <w:t>, и работников органов местного самоуправления на 18,5 %</w:t>
      </w:r>
      <w:r w:rsidR="00A76C19">
        <w:t xml:space="preserve"> </w:t>
      </w:r>
      <w:r w:rsidR="00A76C19" w:rsidRPr="00A76C19">
        <w:t>с учетом изменений штатной численности и увеличения заработной платы по отдельным категориям работников муниципальных учреждений</w:t>
      </w:r>
      <w:r w:rsidR="00B94054" w:rsidRPr="00B94054">
        <w:t xml:space="preserve"> </w:t>
      </w:r>
      <w:r w:rsidR="00AD4D65" w:rsidRPr="00811FE9">
        <w:t xml:space="preserve">– </w:t>
      </w:r>
      <w:r w:rsidR="00AD4D65" w:rsidRPr="00811FE9">
        <w:rPr>
          <w:color w:val="FF0000"/>
        </w:rPr>
        <w:t>406</w:t>
      </w:r>
      <w:r w:rsidR="001B0649" w:rsidRPr="00D22EF4">
        <w:rPr>
          <w:color w:val="C00000"/>
        </w:rPr>
        <w:t> </w:t>
      </w:r>
      <w:r w:rsidR="00AD4D65" w:rsidRPr="00811FE9">
        <w:rPr>
          <w:color w:val="FF0000"/>
        </w:rPr>
        <w:t>651 тыс.</w:t>
      </w:r>
      <w:r w:rsidR="001C03E3">
        <w:rPr>
          <w:color w:val="FF0000"/>
        </w:rPr>
        <w:t xml:space="preserve"> </w:t>
      </w:r>
      <w:r w:rsidR="00AD4D65" w:rsidRPr="00811FE9">
        <w:rPr>
          <w:color w:val="FF0000"/>
        </w:rPr>
        <w:t>руб.</w:t>
      </w:r>
    </w:p>
    <w:p w:rsidR="00A76C19" w:rsidRPr="00A76C19" w:rsidRDefault="00A76C19" w:rsidP="00A76C19">
      <w:pPr>
        <w:pStyle w:val="ConsPlusNormal"/>
        <w:numPr>
          <w:ilvl w:val="0"/>
          <w:numId w:val="11"/>
        </w:numPr>
        <w:spacing w:line="300" w:lineRule="auto"/>
        <w:ind w:left="0" w:firstLine="567"/>
        <w:jc w:val="both"/>
        <w:rPr>
          <w:color w:val="FF0000"/>
        </w:rPr>
      </w:pPr>
      <w:r w:rsidRPr="00A76C19">
        <w:rPr>
          <w:color w:val="000000"/>
        </w:rPr>
        <w:t xml:space="preserve"> на увеличение ежемесячной доплаты работникам муниципальных учреждений, находящимся в отпуске по уходу за ребенком до достижения им возраста 1,5 лет с 500 руб. до 1</w:t>
      </w:r>
      <w:r w:rsidR="005C70C4">
        <w:rPr>
          <w:color w:val="000000"/>
        </w:rPr>
        <w:t xml:space="preserve"> </w:t>
      </w:r>
      <w:r w:rsidRPr="00A76C19">
        <w:rPr>
          <w:color w:val="000000"/>
        </w:rPr>
        <w:t>000 руб. - 2 232 тыс. руб.</w:t>
      </w:r>
    </w:p>
    <w:p w:rsidR="008E7A1D" w:rsidRPr="008E7A1D" w:rsidRDefault="00DB6CE6" w:rsidP="008E7A1D">
      <w:pPr>
        <w:pStyle w:val="ConsPlusNormal"/>
        <w:numPr>
          <w:ilvl w:val="0"/>
          <w:numId w:val="11"/>
        </w:numPr>
        <w:spacing w:line="312" w:lineRule="auto"/>
        <w:ind w:left="207" w:firstLine="567"/>
        <w:jc w:val="both"/>
        <w:outlineLvl w:val="1"/>
        <w:rPr>
          <w:rFonts w:eastAsia="Calibri"/>
        </w:rPr>
      </w:pPr>
      <w:r>
        <w:t xml:space="preserve"> </w:t>
      </w:r>
      <w:r w:rsidR="00122E17" w:rsidRPr="00DB6CE6">
        <w:t>на</w:t>
      </w:r>
      <w:r w:rsidR="004A537B" w:rsidRPr="00DB6CE6">
        <w:t xml:space="preserve"> обеспечени</w:t>
      </w:r>
      <w:r w:rsidR="00122E17" w:rsidRPr="00DB6CE6">
        <w:t>е</w:t>
      </w:r>
      <w:r w:rsidR="004A537B" w:rsidRPr="00DB6CE6">
        <w:t xml:space="preserve"> софинансирования поступлений из вышестоящих бюджетов</w:t>
      </w:r>
      <w:r w:rsidR="000009FE" w:rsidRPr="00DB6CE6">
        <w:t xml:space="preserve"> </w:t>
      </w:r>
      <w:r w:rsidR="00122E17" w:rsidRPr="00DB6CE6">
        <w:t>на 202</w:t>
      </w:r>
      <w:r w:rsidR="00664502" w:rsidRPr="00DB6CE6">
        <w:t>4</w:t>
      </w:r>
      <w:r w:rsidR="00122E17" w:rsidRPr="00DB6CE6">
        <w:t xml:space="preserve"> год -</w:t>
      </w:r>
      <w:r w:rsidR="000009FE" w:rsidRPr="008E7A1D">
        <w:rPr>
          <w:color w:val="FF0000"/>
        </w:rPr>
        <w:t>274 276</w:t>
      </w:r>
      <w:r w:rsidR="00664502" w:rsidRPr="008E7A1D">
        <w:rPr>
          <w:color w:val="FF0000"/>
        </w:rPr>
        <w:t xml:space="preserve"> </w:t>
      </w:r>
      <w:r w:rsidR="00991EF9" w:rsidRPr="008E7A1D">
        <w:rPr>
          <w:color w:val="FF0000"/>
        </w:rPr>
        <w:t>тыс</w:t>
      </w:r>
      <w:r w:rsidR="004A537B" w:rsidRPr="008E7A1D">
        <w:rPr>
          <w:color w:val="FF0000"/>
        </w:rPr>
        <w:t>.</w:t>
      </w:r>
      <w:r w:rsidR="001C03E3" w:rsidRPr="008E7A1D">
        <w:rPr>
          <w:color w:val="FF0000"/>
        </w:rPr>
        <w:t xml:space="preserve"> </w:t>
      </w:r>
      <w:r w:rsidR="004A537B" w:rsidRPr="008E7A1D">
        <w:rPr>
          <w:color w:val="FF0000"/>
        </w:rPr>
        <w:t>руб</w:t>
      </w:r>
      <w:r w:rsidR="004A537B" w:rsidRPr="00DB6CE6">
        <w:t xml:space="preserve">., </w:t>
      </w:r>
      <w:r w:rsidR="000009FE" w:rsidRPr="00DB6CE6">
        <w:t>в том числе в резерве департамента финансов 82 874 тыс.</w:t>
      </w:r>
      <w:r w:rsidR="001C03E3">
        <w:t xml:space="preserve"> </w:t>
      </w:r>
      <w:r w:rsidR="000009FE" w:rsidRPr="00DB6CE6">
        <w:t xml:space="preserve">руб., </w:t>
      </w:r>
      <w:r w:rsidR="004A537B" w:rsidRPr="00DB6CE6">
        <w:t>на 202</w:t>
      </w:r>
      <w:r w:rsidR="00664502" w:rsidRPr="00DB6CE6">
        <w:t>5</w:t>
      </w:r>
      <w:r w:rsidR="004A537B" w:rsidRPr="00DB6CE6">
        <w:t xml:space="preserve"> год – </w:t>
      </w:r>
      <w:r w:rsidR="000009FE" w:rsidRPr="008E7A1D">
        <w:rPr>
          <w:bCs/>
          <w:color w:val="FF0000"/>
        </w:rPr>
        <w:t>170</w:t>
      </w:r>
      <w:r w:rsidR="001B0649" w:rsidRPr="00D22EF4">
        <w:rPr>
          <w:color w:val="C00000"/>
        </w:rPr>
        <w:t> </w:t>
      </w:r>
      <w:r w:rsidR="000009FE" w:rsidRPr="008E7A1D">
        <w:rPr>
          <w:bCs/>
          <w:color w:val="FF0000"/>
        </w:rPr>
        <w:t>483</w:t>
      </w:r>
      <w:r w:rsidR="00664502" w:rsidRPr="008E7A1D">
        <w:rPr>
          <w:color w:val="FF0000"/>
        </w:rPr>
        <w:t xml:space="preserve"> </w:t>
      </w:r>
      <w:r w:rsidR="00FB29BA" w:rsidRPr="008E7A1D">
        <w:rPr>
          <w:color w:val="FF0000"/>
        </w:rPr>
        <w:t>тыс</w:t>
      </w:r>
      <w:r w:rsidR="004A537B" w:rsidRPr="008E7A1D">
        <w:rPr>
          <w:color w:val="FF0000"/>
        </w:rPr>
        <w:t>.</w:t>
      </w:r>
      <w:r w:rsidR="001C03E3" w:rsidRPr="008E7A1D">
        <w:rPr>
          <w:color w:val="FF0000"/>
        </w:rPr>
        <w:t xml:space="preserve"> </w:t>
      </w:r>
      <w:r w:rsidR="004A537B" w:rsidRPr="008E7A1D">
        <w:rPr>
          <w:color w:val="FF0000"/>
        </w:rPr>
        <w:t>руб.</w:t>
      </w:r>
      <w:r w:rsidR="000009FE" w:rsidRPr="00DB6CE6">
        <w:t xml:space="preserve"> и </w:t>
      </w:r>
      <w:r w:rsidR="004A537B" w:rsidRPr="00DB6CE6">
        <w:t>на 202</w:t>
      </w:r>
      <w:r w:rsidR="00664502" w:rsidRPr="00DB6CE6">
        <w:t>6</w:t>
      </w:r>
      <w:r w:rsidR="004A537B" w:rsidRPr="00DB6CE6">
        <w:t xml:space="preserve"> год –</w:t>
      </w:r>
      <w:r w:rsidR="000009FE" w:rsidRPr="008E7A1D">
        <w:rPr>
          <w:color w:val="FF0000"/>
        </w:rPr>
        <w:t>130 837 т</w:t>
      </w:r>
      <w:r w:rsidR="00FB29BA" w:rsidRPr="008E7A1D">
        <w:rPr>
          <w:color w:val="FF0000"/>
        </w:rPr>
        <w:t>ыс</w:t>
      </w:r>
      <w:r w:rsidR="004A537B" w:rsidRPr="008E7A1D">
        <w:rPr>
          <w:color w:val="FF0000"/>
        </w:rPr>
        <w:t>.</w:t>
      </w:r>
      <w:r w:rsidR="001C03E3" w:rsidRPr="008E7A1D">
        <w:rPr>
          <w:color w:val="FF0000"/>
        </w:rPr>
        <w:t xml:space="preserve"> </w:t>
      </w:r>
      <w:r w:rsidR="004A537B" w:rsidRPr="008E7A1D">
        <w:rPr>
          <w:color w:val="FF0000"/>
        </w:rPr>
        <w:t>руб.</w:t>
      </w:r>
    </w:p>
    <w:p w:rsidR="00C76834" w:rsidRPr="008E7A1D" w:rsidRDefault="000009FE" w:rsidP="008E7A1D">
      <w:pPr>
        <w:pStyle w:val="ConsPlusNormal"/>
        <w:spacing w:line="312" w:lineRule="auto"/>
        <w:ind w:firstLine="709"/>
        <w:jc w:val="both"/>
        <w:outlineLvl w:val="1"/>
        <w:rPr>
          <w:rFonts w:eastAsia="Calibri"/>
        </w:rPr>
      </w:pPr>
      <w:proofErr w:type="gramStart"/>
      <w:r w:rsidRPr="008E7A1D">
        <w:t>Средства предусматриваются на</w:t>
      </w:r>
      <w:r w:rsidR="00122E17" w:rsidRPr="008E7A1D">
        <w:t xml:space="preserve"> р</w:t>
      </w:r>
      <w:r w:rsidR="005B5A63" w:rsidRPr="008E7A1D">
        <w:t>екультивацию свалок,</w:t>
      </w:r>
      <w:r w:rsidR="00122E17" w:rsidRPr="008E7A1D">
        <w:t xml:space="preserve"> </w:t>
      </w:r>
      <w:r w:rsidR="00DF02CF" w:rsidRPr="008E7A1D">
        <w:t xml:space="preserve">благоустройство общественных и дворовых территорий, </w:t>
      </w:r>
      <w:r w:rsidR="00122E17" w:rsidRPr="008E7A1D">
        <w:t xml:space="preserve">реализацию общественных проектов </w:t>
      </w:r>
      <w:r w:rsidR="005B5A63" w:rsidRPr="008E7A1D">
        <w:t>благоустройства территорий,</w:t>
      </w:r>
      <w:r w:rsidR="00C76834" w:rsidRPr="008E7A1D">
        <w:t xml:space="preserve"> </w:t>
      </w:r>
      <w:r w:rsidR="00DF02CF" w:rsidRPr="008E7A1D">
        <w:t xml:space="preserve">расчистку неликвидных лесных участков, </w:t>
      </w:r>
      <w:r w:rsidR="00C76834" w:rsidRPr="008E7A1D">
        <w:t>обеспечение жильем молодых семей</w:t>
      </w:r>
      <w:r w:rsidR="005B5A63" w:rsidRPr="008E7A1D">
        <w:t xml:space="preserve">, ремонт автомобильных дорог, </w:t>
      </w:r>
      <w:r w:rsidR="00EE0D7A" w:rsidRPr="008E7A1D">
        <w:t>возмещение затрат на оплату лизинговых платежей за автобусы большого класса, работающих на газомоторном топливе,</w:t>
      </w:r>
      <w:r w:rsidR="004F582A" w:rsidRPr="008E7A1D">
        <w:t xml:space="preserve"> </w:t>
      </w:r>
      <w:r w:rsidR="005B5A63" w:rsidRPr="008E7A1D">
        <w:t xml:space="preserve">ремонт инфраструктуры учреждений отдыха и оздоровления детей, обеспечение доступности зданий учреждений образования для инвалидов, трудоустройства несовершеннолетних граждан, капитальный ремонт </w:t>
      </w:r>
      <w:r w:rsidR="005B5A63" w:rsidRPr="008E7A1D">
        <w:lastRenderedPageBreak/>
        <w:t>пищеблоков</w:t>
      </w:r>
      <w:proofErr w:type="gramEnd"/>
      <w:r w:rsidR="005B5A63" w:rsidRPr="008E7A1D">
        <w:t xml:space="preserve"> образовательных учреждений, обеспечения горячим питанием учащихся 1-4 классов,  поддержки творческой деятельности и технического оснащения детских и кукольных театров, создание модельной библиотеки</w:t>
      </w:r>
      <w:r w:rsidR="00A76C19" w:rsidRPr="008E7A1D">
        <w:t>, оснащение образовательных учреждений музыкальными инструментами</w:t>
      </w:r>
      <w:r w:rsidR="004078EB" w:rsidRPr="008E7A1D">
        <w:t xml:space="preserve"> и </w:t>
      </w:r>
      <w:r w:rsidR="005B5A63" w:rsidRPr="008E7A1D">
        <w:t>др.</w:t>
      </w:r>
    </w:p>
    <w:p w:rsidR="0086068D" w:rsidRDefault="007660A7" w:rsidP="007660A7">
      <w:pPr>
        <w:autoSpaceDE w:val="0"/>
        <w:autoSpaceDN w:val="0"/>
        <w:adjustRightInd w:val="0"/>
        <w:spacing w:line="312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За счет</w:t>
      </w:r>
      <w:r w:rsidR="00122E17" w:rsidRPr="005D5022">
        <w:rPr>
          <w:sz w:val="28"/>
          <w:szCs w:val="28"/>
        </w:rPr>
        <w:t xml:space="preserve"> средств вышестоящих бюджетов </w:t>
      </w:r>
      <w:r>
        <w:rPr>
          <w:sz w:val="28"/>
          <w:szCs w:val="28"/>
        </w:rPr>
        <w:t xml:space="preserve">в проекте бюджета предусмотрено </w:t>
      </w:r>
      <w:r w:rsidR="000009FE" w:rsidRPr="005D5022">
        <w:rPr>
          <w:sz w:val="28"/>
          <w:szCs w:val="28"/>
        </w:rPr>
        <w:t>в 202</w:t>
      </w:r>
      <w:r w:rsidR="000009FE">
        <w:rPr>
          <w:sz w:val="28"/>
          <w:szCs w:val="28"/>
        </w:rPr>
        <w:t>4</w:t>
      </w:r>
      <w:r w:rsidR="000009FE" w:rsidRPr="005D5022">
        <w:rPr>
          <w:sz w:val="28"/>
          <w:szCs w:val="28"/>
        </w:rPr>
        <w:t xml:space="preserve"> году</w:t>
      </w:r>
      <w:r w:rsidR="000009FE">
        <w:rPr>
          <w:sz w:val="28"/>
          <w:szCs w:val="28"/>
        </w:rPr>
        <w:t xml:space="preserve">- </w:t>
      </w:r>
      <w:r w:rsidR="000009FE" w:rsidRPr="0086068D">
        <w:rPr>
          <w:color w:val="FF0000"/>
          <w:sz w:val="28"/>
          <w:szCs w:val="28"/>
        </w:rPr>
        <w:t>803 602</w:t>
      </w:r>
      <w:r w:rsidR="000009FE">
        <w:rPr>
          <w:sz w:val="28"/>
          <w:szCs w:val="28"/>
        </w:rPr>
        <w:t xml:space="preserve"> тыс.</w:t>
      </w:r>
      <w:r w:rsidR="001C03E3">
        <w:rPr>
          <w:sz w:val="28"/>
          <w:szCs w:val="28"/>
        </w:rPr>
        <w:t xml:space="preserve"> </w:t>
      </w:r>
      <w:r w:rsidR="000009FE">
        <w:rPr>
          <w:sz w:val="28"/>
          <w:szCs w:val="28"/>
        </w:rPr>
        <w:t>руб.</w:t>
      </w:r>
      <w:r w:rsidR="0086068D">
        <w:rPr>
          <w:sz w:val="28"/>
          <w:szCs w:val="28"/>
        </w:rPr>
        <w:t xml:space="preserve"> </w:t>
      </w:r>
      <w:r>
        <w:rPr>
          <w:sz w:val="28"/>
          <w:szCs w:val="28"/>
        </w:rPr>
        <w:t>и в 2025 году -</w:t>
      </w:r>
      <w:r w:rsidR="0086068D">
        <w:rPr>
          <w:sz w:val="28"/>
          <w:szCs w:val="28"/>
        </w:rPr>
        <w:t xml:space="preserve"> </w:t>
      </w:r>
      <w:r w:rsidR="0086068D">
        <w:rPr>
          <w:color w:val="FF0000"/>
          <w:sz w:val="28"/>
          <w:szCs w:val="28"/>
        </w:rPr>
        <w:t>62 297</w:t>
      </w:r>
      <w:r w:rsidR="0086068D">
        <w:rPr>
          <w:sz w:val="28"/>
          <w:szCs w:val="28"/>
        </w:rPr>
        <w:t xml:space="preserve"> тыс.</w:t>
      </w:r>
      <w:r w:rsidR="001C03E3">
        <w:rPr>
          <w:sz w:val="28"/>
          <w:szCs w:val="28"/>
        </w:rPr>
        <w:t xml:space="preserve"> </w:t>
      </w:r>
      <w:r w:rsidR="0086068D">
        <w:rPr>
          <w:sz w:val="28"/>
          <w:szCs w:val="28"/>
        </w:rPr>
        <w:t>руб. в соответствии с заключенными соглашениями</w:t>
      </w:r>
      <w:r>
        <w:rPr>
          <w:sz w:val="28"/>
          <w:szCs w:val="28"/>
        </w:rPr>
        <w:t>.</w:t>
      </w:r>
    </w:p>
    <w:p w:rsidR="00F36D69" w:rsidRPr="00F36D69" w:rsidRDefault="00132EC4" w:rsidP="008C1A29">
      <w:pPr>
        <w:pStyle w:val="ConsPlusNormal"/>
        <w:tabs>
          <w:tab w:val="left" w:pos="0"/>
        </w:tabs>
        <w:spacing w:line="312" w:lineRule="auto"/>
        <w:ind w:firstLine="709"/>
        <w:jc w:val="both"/>
        <w:rPr>
          <w:color w:val="0070C0"/>
        </w:rPr>
      </w:pPr>
      <w:r w:rsidRPr="004A537B">
        <w:t>Информация о средствах вышестоящих бюджетов с учетом софин</w:t>
      </w:r>
      <w:r w:rsidR="004227A5" w:rsidRPr="004A537B">
        <w:t>а</w:t>
      </w:r>
      <w:r w:rsidRPr="004A537B">
        <w:t xml:space="preserve">нсирования </w:t>
      </w:r>
      <w:r w:rsidRPr="00A07049">
        <w:t xml:space="preserve">из бюджета городского округа представлена в </w:t>
      </w:r>
      <w:r w:rsidRPr="001C03E3">
        <w:rPr>
          <w:color w:val="FF0000"/>
        </w:rPr>
        <w:t>приложении №</w:t>
      </w:r>
      <w:r w:rsidR="004153F9" w:rsidRPr="001C03E3">
        <w:rPr>
          <w:color w:val="FF0000"/>
        </w:rPr>
        <w:t xml:space="preserve"> </w:t>
      </w:r>
      <w:r w:rsidR="005F1B6D" w:rsidRPr="001C03E3">
        <w:rPr>
          <w:color w:val="FF0000"/>
        </w:rPr>
        <w:t>1</w:t>
      </w:r>
      <w:r w:rsidR="001C03E3">
        <w:rPr>
          <w:color w:val="FF0000"/>
        </w:rPr>
        <w:t>4</w:t>
      </w:r>
      <w:r w:rsidR="00924AAE" w:rsidRPr="00A07049">
        <w:t xml:space="preserve"> к пояснительной записке</w:t>
      </w:r>
      <w:r w:rsidRPr="00A07049">
        <w:rPr>
          <w:color w:val="0070C0"/>
        </w:rPr>
        <w:t>.</w:t>
      </w:r>
    </w:p>
    <w:p w:rsidR="00080BE2" w:rsidRPr="00B25CF8" w:rsidRDefault="00080BE2" w:rsidP="008C1A29">
      <w:pPr>
        <w:numPr>
          <w:ilvl w:val="0"/>
          <w:numId w:val="11"/>
        </w:numPr>
        <w:autoSpaceDE w:val="0"/>
        <w:autoSpaceDN w:val="0"/>
        <w:adjustRightInd w:val="0"/>
        <w:spacing w:line="312" w:lineRule="auto"/>
        <w:ind w:left="0" w:firstLine="709"/>
        <w:jc w:val="both"/>
        <w:outlineLvl w:val="1"/>
        <w:rPr>
          <w:rFonts w:eastAsia="Calibri"/>
          <w:color w:val="FF0000"/>
          <w:sz w:val="28"/>
          <w:szCs w:val="28"/>
        </w:rPr>
      </w:pPr>
      <w:r w:rsidRPr="00B25CF8">
        <w:rPr>
          <w:sz w:val="28"/>
          <w:szCs w:val="28"/>
        </w:rPr>
        <w:t>на проведение противопожарных мероприятий</w:t>
      </w:r>
      <w:r w:rsidRPr="00B25CF8">
        <w:rPr>
          <w:rFonts w:eastAsia="Calibri"/>
          <w:sz w:val="28"/>
          <w:szCs w:val="28"/>
        </w:rPr>
        <w:t xml:space="preserve"> </w:t>
      </w:r>
      <w:r w:rsidRPr="00B25CF8">
        <w:rPr>
          <w:sz w:val="28"/>
          <w:szCs w:val="28"/>
        </w:rPr>
        <w:t>за счет средств муниципального бюджета учреждений образования</w:t>
      </w:r>
      <w:r w:rsidR="00BE3617" w:rsidRPr="00B25CF8">
        <w:rPr>
          <w:sz w:val="28"/>
          <w:szCs w:val="28"/>
        </w:rPr>
        <w:t>, культуры</w:t>
      </w:r>
      <w:r w:rsidRPr="00B25CF8">
        <w:rPr>
          <w:sz w:val="28"/>
          <w:szCs w:val="28"/>
        </w:rPr>
        <w:t xml:space="preserve"> и спорта </w:t>
      </w:r>
      <w:r w:rsidR="00B042B7" w:rsidRPr="00B25CF8">
        <w:rPr>
          <w:sz w:val="28"/>
          <w:szCs w:val="28"/>
        </w:rPr>
        <w:t xml:space="preserve">на 2024 год </w:t>
      </w:r>
      <w:r w:rsidR="0031181D" w:rsidRPr="00B25CF8">
        <w:rPr>
          <w:sz w:val="28"/>
          <w:szCs w:val="28"/>
        </w:rPr>
        <w:t>–</w:t>
      </w:r>
      <w:r w:rsidR="00B042B7" w:rsidRPr="00B25CF8">
        <w:rPr>
          <w:sz w:val="28"/>
          <w:szCs w:val="28"/>
        </w:rPr>
        <w:t xml:space="preserve"> </w:t>
      </w:r>
      <w:r w:rsidR="00B042B7" w:rsidRPr="00B25CF8">
        <w:rPr>
          <w:bCs/>
          <w:color w:val="FF0000"/>
          <w:sz w:val="28"/>
          <w:szCs w:val="28"/>
        </w:rPr>
        <w:t>3</w:t>
      </w:r>
      <w:r w:rsidR="0031181D" w:rsidRPr="00B25CF8">
        <w:rPr>
          <w:bCs/>
          <w:color w:val="FF0000"/>
          <w:sz w:val="28"/>
          <w:szCs w:val="28"/>
        </w:rPr>
        <w:t>7</w:t>
      </w:r>
      <w:r w:rsidR="001B0649" w:rsidRPr="00D22EF4">
        <w:rPr>
          <w:color w:val="C00000"/>
          <w:sz w:val="28"/>
          <w:szCs w:val="28"/>
        </w:rPr>
        <w:t> </w:t>
      </w:r>
      <w:r w:rsidR="0031181D" w:rsidRPr="00B25CF8">
        <w:rPr>
          <w:bCs/>
          <w:color w:val="FF0000"/>
          <w:sz w:val="28"/>
          <w:szCs w:val="28"/>
        </w:rPr>
        <w:t>420</w:t>
      </w:r>
      <w:r w:rsidR="00B042B7" w:rsidRPr="00B25CF8">
        <w:rPr>
          <w:bCs/>
          <w:color w:val="FF0000"/>
          <w:sz w:val="28"/>
          <w:szCs w:val="28"/>
        </w:rPr>
        <w:t xml:space="preserve"> </w:t>
      </w:r>
      <w:r w:rsidR="00BE3617" w:rsidRPr="00B25CF8">
        <w:rPr>
          <w:color w:val="FF0000"/>
          <w:sz w:val="28"/>
          <w:szCs w:val="28"/>
        </w:rPr>
        <w:t>тыс.</w:t>
      </w:r>
      <w:r w:rsidR="001C03E3">
        <w:rPr>
          <w:color w:val="FF0000"/>
          <w:sz w:val="28"/>
          <w:szCs w:val="28"/>
        </w:rPr>
        <w:t xml:space="preserve"> </w:t>
      </w:r>
      <w:r w:rsidR="00BE3617" w:rsidRPr="00B25CF8">
        <w:rPr>
          <w:color w:val="FF0000"/>
          <w:sz w:val="28"/>
          <w:szCs w:val="28"/>
        </w:rPr>
        <w:t>руб.</w:t>
      </w:r>
      <w:r w:rsidR="001543E4" w:rsidRPr="00B25CF8">
        <w:rPr>
          <w:color w:val="FF0000"/>
          <w:sz w:val="28"/>
          <w:szCs w:val="28"/>
        </w:rPr>
        <w:t xml:space="preserve">, </w:t>
      </w:r>
      <w:r w:rsidR="001543E4" w:rsidRPr="001B0649">
        <w:rPr>
          <w:sz w:val="28"/>
          <w:szCs w:val="28"/>
        </w:rPr>
        <w:t>на 2025 год</w:t>
      </w:r>
      <w:r w:rsidR="0031181D" w:rsidRPr="00B25CF8">
        <w:rPr>
          <w:color w:val="FF0000"/>
          <w:sz w:val="28"/>
          <w:szCs w:val="28"/>
        </w:rPr>
        <w:t xml:space="preserve"> </w:t>
      </w:r>
      <w:r w:rsidR="001543E4" w:rsidRPr="00B25CF8">
        <w:rPr>
          <w:color w:val="FF0000"/>
          <w:sz w:val="28"/>
          <w:szCs w:val="28"/>
        </w:rPr>
        <w:t>- 2</w:t>
      </w:r>
      <w:r w:rsidR="0031181D" w:rsidRPr="00B25CF8">
        <w:rPr>
          <w:color w:val="FF0000"/>
          <w:sz w:val="28"/>
          <w:szCs w:val="28"/>
        </w:rPr>
        <w:t>0</w:t>
      </w:r>
      <w:r w:rsidR="001B0649" w:rsidRPr="00D22EF4">
        <w:rPr>
          <w:color w:val="C00000"/>
          <w:sz w:val="28"/>
          <w:szCs w:val="28"/>
        </w:rPr>
        <w:t> </w:t>
      </w:r>
      <w:r w:rsidR="0031181D" w:rsidRPr="00B25CF8">
        <w:rPr>
          <w:color w:val="FF0000"/>
          <w:sz w:val="28"/>
          <w:szCs w:val="28"/>
        </w:rPr>
        <w:t>029</w:t>
      </w:r>
      <w:r w:rsidR="001543E4" w:rsidRPr="00B25CF8">
        <w:rPr>
          <w:color w:val="FF0000"/>
          <w:sz w:val="28"/>
          <w:szCs w:val="28"/>
        </w:rPr>
        <w:t xml:space="preserve"> </w:t>
      </w:r>
      <w:r w:rsidR="00BC6B25" w:rsidRPr="00B25CF8">
        <w:rPr>
          <w:color w:val="FF0000"/>
          <w:sz w:val="28"/>
          <w:szCs w:val="28"/>
        </w:rPr>
        <w:t>тыс</w:t>
      </w:r>
      <w:r w:rsidR="001543E4" w:rsidRPr="00B25CF8">
        <w:rPr>
          <w:color w:val="FF0000"/>
          <w:sz w:val="28"/>
          <w:szCs w:val="28"/>
        </w:rPr>
        <w:t>. руб</w:t>
      </w:r>
      <w:r w:rsidR="001543E4" w:rsidRPr="001B0649">
        <w:rPr>
          <w:sz w:val="28"/>
          <w:szCs w:val="28"/>
        </w:rPr>
        <w:t>., на 2026 год</w:t>
      </w:r>
      <w:r w:rsidR="0031181D" w:rsidRPr="00B25CF8">
        <w:rPr>
          <w:color w:val="FF0000"/>
          <w:sz w:val="28"/>
          <w:szCs w:val="28"/>
        </w:rPr>
        <w:t xml:space="preserve"> –</w:t>
      </w:r>
      <w:r w:rsidR="001543E4" w:rsidRPr="00B25CF8">
        <w:rPr>
          <w:color w:val="FF0000"/>
          <w:sz w:val="28"/>
          <w:szCs w:val="28"/>
        </w:rPr>
        <w:t xml:space="preserve"> 2</w:t>
      </w:r>
      <w:r w:rsidR="0031181D" w:rsidRPr="00B25CF8">
        <w:rPr>
          <w:color w:val="FF0000"/>
          <w:sz w:val="28"/>
          <w:szCs w:val="28"/>
        </w:rPr>
        <w:t>5 750</w:t>
      </w:r>
      <w:r w:rsidR="001543E4" w:rsidRPr="00B25CF8">
        <w:rPr>
          <w:color w:val="FF0000"/>
          <w:sz w:val="28"/>
          <w:szCs w:val="28"/>
        </w:rPr>
        <w:t xml:space="preserve"> </w:t>
      </w:r>
      <w:r w:rsidR="00BC6B25" w:rsidRPr="00B25CF8">
        <w:rPr>
          <w:color w:val="FF0000"/>
          <w:sz w:val="28"/>
          <w:szCs w:val="28"/>
        </w:rPr>
        <w:t>тыс</w:t>
      </w:r>
      <w:r w:rsidR="001543E4" w:rsidRPr="00B25CF8">
        <w:rPr>
          <w:color w:val="FF0000"/>
          <w:sz w:val="28"/>
          <w:szCs w:val="28"/>
        </w:rPr>
        <w:t>. руб.</w:t>
      </w:r>
    </w:p>
    <w:p w:rsidR="001543E4" w:rsidRPr="00B25CF8" w:rsidRDefault="007642D5" w:rsidP="008C1A29">
      <w:pPr>
        <w:numPr>
          <w:ilvl w:val="0"/>
          <w:numId w:val="11"/>
        </w:numPr>
        <w:autoSpaceDE w:val="0"/>
        <w:autoSpaceDN w:val="0"/>
        <w:adjustRightInd w:val="0"/>
        <w:spacing w:line="312" w:lineRule="auto"/>
        <w:ind w:left="0" w:firstLine="709"/>
        <w:jc w:val="both"/>
        <w:outlineLvl w:val="1"/>
        <w:rPr>
          <w:rFonts w:eastAsia="Calibri"/>
          <w:color w:val="FF0000"/>
          <w:sz w:val="28"/>
          <w:szCs w:val="28"/>
        </w:rPr>
      </w:pPr>
      <w:r w:rsidRPr="00B25CF8">
        <w:rPr>
          <w:sz w:val="28"/>
          <w:szCs w:val="28"/>
        </w:rPr>
        <w:t xml:space="preserve">на проведение антитеррористических мероприятий учреждений образования, культуры и спорта на </w:t>
      </w:r>
      <w:r w:rsidR="00561177" w:rsidRPr="00B25CF8">
        <w:rPr>
          <w:sz w:val="28"/>
          <w:szCs w:val="28"/>
        </w:rPr>
        <w:t>20</w:t>
      </w:r>
      <w:r w:rsidR="00B042B7" w:rsidRPr="00B25CF8">
        <w:rPr>
          <w:sz w:val="28"/>
          <w:szCs w:val="28"/>
        </w:rPr>
        <w:t>24 год</w:t>
      </w:r>
      <w:r w:rsidRPr="00B25CF8">
        <w:rPr>
          <w:sz w:val="28"/>
          <w:szCs w:val="28"/>
        </w:rPr>
        <w:t xml:space="preserve"> </w:t>
      </w:r>
      <w:r w:rsidR="00875BF2" w:rsidRPr="00B25CF8">
        <w:rPr>
          <w:sz w:val="28"/>
          <w:szCs w:val="28"/>
        </w:rPr>
        <w:t>–</w:t>
      </w:r>
      <w:r w:rsidRPr="00B25CF8">
        <w:rPr>
          <w:sz w:val="28"/>
          <w:szCs w:val="28"/>
        </w:rPr>
        <w:t xml:space="preserve"> </w:t>
      </w:r>
      <w:r w:rsidR="00B042B7" w:rsidRPr="00B25CF8">
        <w:rPr>
          <w:color w:val="FF0000"/>
          <w:sz w:val="28"/>
          <w:szCs w:val="28"/>
        </w:rPr>
        <w:t>2</w:t>
      </w:r>
      <w:r w:rsidR="00875BF2" w:rsidRPr="00B25CF8">
        <w:rPr>
          <w:color w:val="FF0000"/>
          <w:sz w:val="28"/>
          <w:szCs w:val="28"/>
        </w:rPr>
        <w:t>6</w:t>
      </w:r>
      <w:r w:rsidR="001B0649" w:rsidRPr="00D22EF4">
        <w:rPr>
          <w:color w:val="C00000"/>
          <w:sz w:val="28"/>
          <w:szCs w:val="28"/>
        </w:rPr>
        <w:t> </w:t>
      </w:r>
      <w:r w:rsidR="00875BF2" w:rsidRPr="00B25CF8">
        <w:rPr>
          <w:color w:val="FF0000"/>
          <w:sz w:val="28"/>
          <w:szCs w:val="28"/>
        </w:rPr>
        <w:t>581</w:t>
      </w:r>
      <w:r w:rsidR="00B042B7" w:rsidRPr="00B25CF8">
        <w:rPr>
          <w:color w:val="FF0000"/>
          <w:sz w:val="28"/>
          <w:szCs w:val="28"/>
        </w:rPr>
        <w:t xml:space="preserve"> </w:t>
      </w:r>
      <w:r w:rsidR="00BC6B25" w:rsidRPr="00B25CF8">
        <w:rPr>
          <w:color w:val="FF0000"/>
          <w:sz w:val="28"/>
          <w:szCs w:val="28"/>
        </w:rPr>
        <w:t>тыс</w:t>
      </w:r>
      <w:r w:rsidRPr="00B25CF8">
        <w:rPr>
          <w:color w:val="FF0000"/>
          <w:sz w:val="28"/>
          <w:szCs w:val="28"/>
        </w:rPr>
        <w:t>.</w:t>
      </w:r>
      <w:r w:rsidR="00B042B7" w:rsidRPr="00B25CF8">
        <w:rPr>
          <w:color w:val="FF0000"/>
          <w:sz w:val="28"/>
          <w:szCs w:val="28"/>
        </w:rPr>
        <w:t xml:space="preserve"> руб</w:t>
      </w:r>
      <w:r w:rsidRPr="00B25CF8">
        <w:rPr>
          <w:color w:val="FF0000"/>
          <w:sz w:val="28"/>
          <w:szCs w:val="28"/>
        </w:rPr>
        <w:t xml:space="preserve">., </w:t>
      </w:r>
      <w:r w:rsidR="001543E4" w:rsidRPr="001B0649">
        <w:rPr>
          <w:sz w:val="28"/>
          <w:szCs w:val="28"/>
        </w:rPr>
        <w:t>на 2025 год</w:t>
      </w:r>
      <w:r w:rsidR="001543E4" w:rsidRPr="00B25CF8">
        <w:rPr>
          <w:color w:val="FF0000"/>
          <w:sz w:val="28"/>
          <w:szCs w:val="28"/>
        </w:rPr>
        <w:t>- 1</w:t>
      </w:r>
      <w:r w:rsidR="00875BF2" w:rsidRPr="00B25CF8">
        <w:rPr>
          <w:color w:val="FF0000"/>
          <w:sz w:val="28"/>
          <w:szCs w:val="28"/>
        </w:rPr>
        <w:t>5 661</w:t>
      </w:r>
      <w:r w:rsidR="001543E4" w:rsidRPr="00B25CF8">
        <w:rPr>
          <w:color w:val="FF0000"/>
          <w:sz w:val="28"/>
          <w:szCs w:val="28"/>
        </w:rPr>
        <w:t xml:space="preserve"> </w:t>
      </w:r>
      <w:r w:rsidR="00BC6B25" w:rsidRPr="00B25CF8">
        <w:rPr>
          <w:color w:val="FF0000"/>
          <w:sz w:val="28"/>
          <w:szCs w:val="28"/>
        </w:rPr>
        <w:t>тыс</w:t>
      </w:r>
      <w:r w:rsidR="001543E4" w:rsidRPr="00B25CF8">
        <w:rPr>
          <w:color w:val="FF0000"/>
          <w:sz w:val="28"/>
          <w:szCs w:val="28"/>
        </w:rPr>
        <w:t xml:space="preserve">. руб., </w:t>
      </w:r>
      <w:r w:rsidR="001543E4" w:rsidRPr="001B0649">
        <w:rPr>
          <w:sz w:val="28"/>
          <w:szCs w:val="28"/>
        </w:rPr>
        <w:t>на 2026 год</w:t>
      </w:r>
      <w:r w:rsidR="00875BF2" w:rsidRPr="00B25CF8">
        <w:rPr>
          <w:color w:val="FF0000"/>
          <w:sz w:val="28"/>
          <w:szCs w:val="28"/>
        </w:rPr>
        <w:t xml:space="preserve"> –</w:t>
      </w:r>
      <w:r w:rsidR="001543E4" w:rsidRPr="00B25CF8">
        <w:rPr>
          <w:color w:val="FF0000"/>
          <w:sz w:val="28"/>
          <w:szCs w:val="28"/>
        </w:rPr>
        <w:t xml:space="preserve"> 1</w:t>
      </w:r>
      <w:r w:rsidR="00875BF2" w:rsidRPr="00B25CF8">
        <w:rPr>
          <w:color w:val="FF0000"/>
          <w:sz w:val="28"/>
          <w:szCs w:val="28"/>
        </w:rPr>
        <w:t>4 817</w:t>
      </w:r>
      <w:r w:rsidR="001543E4" w:rsidRPr="00B25CF8">
        <w:rPr>
          <w:color w:val="FF0000"/>
          <w:sz w:val="28"/>
          <w:szCs w:val="28"/>
        </w:rPr>
        <w:t xml:space="preserve"> </w:t>
      </w:r>
      <w:r w:rsidR="00BC6B25" w:rsidRPr="00B25CF8">
        <w:rPr>
          <w:color w:val="FF0000"/>
          <w:sz w:val="28"/>
          <w:szCs w:val="28"/>
        </w:rPr>
        <w:t>тыс</w:t>
      </w:r>
      <w:r w:rsidR="001543E4" w:rsidRPr="00B25CF8">
        <w:rPr>
          <w:color w:val="FF0000"/>
          <w:sz w:val="28"/>
          <w:szCs w:val="28"/>
        </w:rPr>
        <w:t>. руб.</w:t>
      </w:r>
    </w:p>
    <w:p w:rsidR="005B5A63" w:rsidRPr="00B25CF8" w:rsidRDefault="00E6471C" w:rsidP="008C1A29">
      <w:pPr>
        <w:numPr>
          <w:ilvl w:val="0"/>
          <w:numId w:val="11"/>
        </w:numPr>
        <w:autoSpaceDE w:val="0"/>
        <w:autoSpaceDN w:val="0"/>
        <w:adjustRightInd w:val="0"/>
        <w:spacing w:line="312" w:lineRule="auto"/>
        <w:ind w:left="0" w:firstLine="709"/>
        <w:jc w:val="both"/>
        <w:outlineLvl w:val="1"/>
        <w:rPr>
          <w:rFonts w:eastAsia="Calibri"/>
          <w:color w:val="FF0000"/>
          <w:sz w:val="28"/>
          <w:szCs w:val="28"/>
        </w:rPr>
      </w:pPr>
      <w:r w:rsidRPr="00B25CF8">
        <w:rPr>
          <w:rFonts w:eastAsia="Calibri"/>
          <w:sz w:val="28"/>
          <w:szCs w:val="28"/>
        </w:rPr>
        <w:t xml:space="preserve">на проведение капитального и текущего ремонта </w:t>
      </w:r>
      <w:r w:rsidR="005B5A63" w:rsidRPr="00B25CF8">
        <w:rPr>
          <w:rFonts w:eastAsia="Calibri"/>
          <w:sz w:val="28"/>
          <w:szCs w:val="28"/>
        </w:rPr>
        <w:t xml:space="preserve">зданий и </w:t>
      </w:r>
      <w:r w:rsidRPr="00B25CF8">
        <w:rPr>
          <w:rFonts w:eastAsia="Calibri"/>
          <w:sz w:val="28"/>
          <w:szCs w:val="28"/>
        </w:rPr>
        <w:t xml:space="preserve">помещений </w:t>
      </w:r>
      <w:r w:rsidR="005B5A63" w:rsidRPr="00B25CF8">
        <w:rPr>
          <w:sz w:val="28"/>
          <w:szCs w:val="28"/>
        </w:rPr>
        <w:t xml:space="preserve">учреждений образования, культуры и спорта </w:t>
      </w:r>
      <w:r w:rsidR="00561177" w:rsidRPr="00B25CF8">
        <w:rPr>
          <w:sz w:val="28"/>
          <w:szCs w:val="28"/>
        </w:rPr>
        <w:t xml:space="preserve">на </w:t>
      </w:r>
      <w:r w:rsidR="00B042B7" w:rsidRPr="001B0649">
        <w:rPr>
          <w:bCs/>
          <w:sz w:val="28"/>
          <w:szCs w:val="28"/>
        </w:rPr>
        <w:t>2024 год</w:t>
      </w:r>
      <w:r w:rsidR="00B042B7" w:rsidRPr="00B25CF8">
        <w:rPr>
          <w:bCs/>
          <w:color w:val="FF0000"/>
        </w:rPr>
        <w:t xml:space="preserve">- </w:t>
      </w:r>
      <w:r w:rsidR="00482937">
        <w:rPr>
          <w:bCs/>
          <w:color w:val="FF0000"/>
        </w:rPr>
        <w:t>26</w:t>
      </w:r>
      <w:r w:rsidR="00170701">
        <w:rPr>
          <w:bCs/>
          <w:color w:val="FF0000"/>
        </w:rPr>
        <w:t> </w:t>
      </w:r>
      <w:r w:rsidR="00482937">
        <w:rPr>
          <w:bCs/>
          <w:color w:val="FF0000"/>
        </w:rPr>
        <w:t>023</w:t>
      </w:r>
      <w:r w:rsidR="00170701">
        <w:rPr>
          <w:bCs/>
          <w:color w:val="FF0000"/>
        </w:rPr>
        <w:t xml:space="preserve"> </w:t>
      </w:r>
      <w:r w:rsidR="00BC6B25" w:rsidRPr="00B25CF8">
        <w:rPr>
          <w:color w:val="FF0000"/>
          <w:sz w:val="28"/>
          <w:szCs w:val="28"/>
        </w:rPr>
        <w:t>тыс</w:t>
      </w:r>
      <w:r w:rsidR="005B5A63" w:rsidRPr="00B25CF8">
        <w:rPr>
          <w:color w:val="FF0000"/>
          <w:sz w:val="28"/>
          <w:szCs w:val="28"/>
        </w:rPr>
        <w:t>.</w:t>
      </w:r>
      <w:r w:rsidR="008E7A1D">
        <w:rPr>
          <w:color w:val="FF0000"/>
          <w:sz w:val="28"/>
          <w:szCs w:val="28"/>
        </w:rPr>
        <w:t xml:space="preserve"> </w:t>
      </w:r>
      <w:r w:rsidR="005B5A63" w:rsidRPr="00B25CF8">
        <w:rPr>
          <w:color w:val="FF0000"/>
          <w:sz w:val="28"/>
          <w:szCs w:val="28"/>
        </w:rPr>
        <w:t>руб.</w:t>
      </w:r>
      <w:r w:rsidR="00561177" w:rsidRPr="00B25CF8">
        <w:rPr>
          <w:color w:val="FF0000"/>
          <w:sz w:val="28"/>
          <w:szCs w:val="28"/>
        </w:rPr>
        <w:t xml:space="preserve">, </w:t>
      </w:r>
      <w:r w:rsidR="00561177" w:rsidRPr="001B0649">
        <w:rPr>
          <w:sz w:val="28"/>
          <w:szCs w:val="28"/>
        </w:rPr>
        <w:t>на 2025 год</w:t>
      </w:r>
      <w:r w:rsidR="00875BF2" w:rsidRPr="00B25CF8">
        <w:rPr>
          <w:color w:val="FF0000"/>
          <w:sz w:val="28"/>
          <w:szCs w:val="28"/>
        </w:rPr>
        <w:t xml:space="preserve"> </w:t>
      </w:r>
      <w:r w:rsidR="00561177" w:rsidRPr="00B25CF8">
        <w:rPr>
          <w:color w:val="FF0000"/>
          <w:sz w:val="28"/>
          <w:szCs w:val="28"/>
        </w:rPr>
        <w:t>- 2</w:t>
      </w:r>
      <w:r w:rsidR="00875BF2" w:rsidRPr="00B25CF8">
        <w:rPr>
          <w:color w:val="FF0000"/>
          <w:sz w:val="28"/>
          <w:szCs w:val="28"/>
        </w:rPr>
        <w:t>5 084</w:t>
      </w:r>
      <w:r w:rsidR="00561177" w:rsidRPr="00B25CF8">
        <w:rPr>
          <w:color w:val="FF0000"/>
          <w:sz w:val="28"/>
          <w:szCs w:val="28"/>
        </w:rPr>
        <w:t xml:space="preserve"> </w:t>
      </w:r>
      <w:r w:rsidR="00BC6B25" w:rsidRPr="00B25CF8">
        <w:rPr>
          <w:color w:val="FF0000"/>
          <w:sz w:val="28"/>
          <w:szCs w:val="28"/>
        </w:rPr>
        <w:t>тыс</w:t>
      </w:r>
      <w:r w:rsidR="00561177" w:rsidRPr="00B25CF8">
        <w:rPr>
          <w:color w:val="FF0000"/>
          <w:sz w:val="28"/>
          <w:szCs w:val="28"/>
        </w:rPr>
        <w:t xml:space="preserve">. руб., </w:t>
      </w:r>
      <w:r w:rsidR="00561177" w:rsidRPr="001B0649">
        <w:rPr>
          <w:sz w:val="28"/>
          <w:szCs w:val="28"/>
        </w:rPr>
        <w:t>на 2026 год</w:t>
      </w:r>
      <w:r w:rsidR="00875BF2" w:rsidRPr="00B25CF8">
        <w:rPr>
          <w:color w:val="FF0000"/>
          <w:sz w:val="28"/>
          <w:szCs w:val="28"/>
        </w:rPr>
        <w:t xml:space="preserve"> –</w:t>
      </w:r>
      <w:r w:rsidR="00561177" w:rsidRPr="00B25CF8">
        <w:rPr>
          <w:color w:val="FF0000"/>
          <w:sz w:val="28"/>
          <w:szCs w:val="28"/>
        </w:rPr>
        <w:t xml:space="preserve"> </w:t>
      </w:r>
      <w:r w:rsidR="00875BF2" w:rsidRPr="00B25CF8">
        <w:rPr>
          <w:color w:val="FF0000"/>
          <w:sz w:val="28"/>
          <w:szCs w:val="28"/>
        </w:rPr>
        <w:t>19 765</w:t>
      </w:r>
      <w:r w:rsidR="00561177" w:rsidRPr="00B25CF8">
        <w:rPr>
          <w:color w:val="FF0000"/>
          <w:sz w:val="28"/>
          <w:szCs w:val="28"/>
        </w:rPr>
        <w:t xml:space="preserve"> </w:t>
      </w:r>
      <w:r w:rsidR="00BC6B25" w:rsidRPr="00B25CF8">
        <w:rPr>
          <w:color w:val="FF0000"/>
          <w:sz w:val="28"/>
          <w:szCs w:val="28"/>
        </w:rPr>
        <w:t>тыс</w:t>
      </w:r>
      <w:r w:rsidR="00561177" w:rsidRPr="00B25CF8">
        <w:rPr>
          <w:color w:val="FF0000"/>
          <w:sz w:val="28"/>
          <w:szCs w:val="28"/>
        </w:rPr>
        <w:t>. руб.</w:t>
      </w:r>
    </w:p>
    <w:p w:rsidR="00F36D69" w:rsidRPr="00DB6CE6" w:rsidRDefault="00F36D69" w:rsidP="008C1A29">
      <w:pPr>
        <w:numPr>
          <w:ilvl w:val="0"/>
          <w:numId w:val="11"/>
        </w:numPr>
        <w:autoSpaceDE w:val="0"/>
        <w:autoSpaceDN w:val="0"/>
        <w:adjustRightInd w:val="0"/>
        <w:spacing w:line="312" w:lineRule="auto"/>
        <w:ind w:left="0"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содержание улично-дорожной сети и дорожную разметку </w:t>
      </w:r>
      <w:r w:rsidRPr="000009FE">
        <w:rPr>
          <w:sz w:val="28"/>
          <w:szCs w:val="28"/>
        </w:rPr>
        <w:t xml:space="preserve">на 2024 год </w:t>
      </w:r>
      <w:r w:rsidRPr="00F36D69">
        <w:rPr>
          <w:color w:val="FF0000"/>
          <w:sz w:val="28"/>
          <w:szCs w:val="28"/>
        </w:rPr>
        <w:t>-</w:t>
      </w:r>
      <w:r w:rsidR="007730CE">
        <w:rPr>
          <w:color w:val="FF0000"/>
          <w:sz w:val="28"/>
          <w:szCs w:val="28"/>
        </w:rPr>
        <w:t xml:space="preserve"> </w:t>
      </w:r>
      <w:r w:rsidRPr="00F36D69">
        <w:rPr>
          <w:color w:val="FF0000"/>
          <w:sz w:val="28"/>
          <w:szCs w:val="28"/>
        </w:rPr>
        <w:t>499 681 тыс</w:t>
      </w:r>
      <w:r w:rsidRPr="000009FE">
        <w:rPr>
          <w:color w:val="FF0000"/>
          <w:sz w:val="28"/>
          <w:szCs w:val="28"/>
        </w:rPr>
        <w:t>.</w:t>
      </w:r>
      <w:r w:rsidR="008E7A1D">
        <w:rPr>
          <w:color w:val="FF0000"/>
          <w:sz w:val="28"/>
          <w:szCs w:val="28"/>
        </w:rPr>
        <w:t xml:space="preserve"> </w:t>
      </w:r>
      <w:r w:rsidRPr="000009FE">
        <w:rPr>
          <w:color w:val="FF0000"/>
          <w:sz w:val="28"/>
          <w:szCs w:val="28"/>
        </w:rPr>
        <w:t>руб</w:t>
      </w:r>
      <w:r w:rsidRPr="000009FE">
        <w:rPr>
          <w:sz w:val="28"/>
          <w:szCs w:val="28"/>
        </w:rPr>
        <w:t>., на 2025 год –</w:t>
      </w:r>
      <w:r w:rsidR="007730CE">
        <w:rPr>
          <w:sz w:val="28"/>
          <w:szCs w:val="28"/>
        </w:rPr>
        <w:t xml:space="preserve"> </w:t>
      </w:r>
      <w:r w:rsidRPr="00F36D69">
        <w:rPr>
          <w:color w:val="FF0000"/>
          <w:sz w:val="28"/>
          <w:szCs w:val="28"/>
        </w:rPr>
        <w:t>535 018</w:t>
      </w:r>
      <w:r>
        <w:rPr>
          <w:sz w:val="28"/>
          <w:szCs w:val="28"/>
        </w:rPr>
        <w:t xml:space="preserve"> </w:t>
      </w:r>
      <w:r w:rsidRPr="000009FE">
        <w:rPr>
          <w:color w:val="FF0000"/>
          <w:sz w:val="28"/>
          <w:szCs w:val="28"/>
        </w:rPr>
        <w:t>тыс.</w:t>
      </w:r>
      <w:r w:rsidR="008E7A1D">
        <w:rPr>
          <w:color w:val="FF0000"/>
          <w:sz w:val="28"/>
          <w:szCs w:val="28"/>
        </w:rPr>
        <w:t xml:space="preserve"> </w:t>
      </w:r>
      <w:r w:rsidRPr="000009FE">
        <w:rPr>
          <w:color w:val="FF0000"/>
          <w:sz w:val="28"/>
          <w:szCs w:val="28"/>
        </w:rPr>
        <w:t>руб.</w:t>
      </w:r>
      <w:r w:rsidRPr="000009FE">
        <w:rPr>
          <w:sz w:val="28"/>
          <w:szCs w:val="28"/>
        </w:rPr>
        <w:t xml:space="preserve"> и на 2026 год –</w:t>
      </w:r>
      <w:r w:rsidRPr="00F36D69">
        <w:rPr>
          <w:color w:val="FF0000"/>
          <w:sz w:val="28"/>
          <w:szCs w:val="28"/>
        </w:rPr>
        <w:t>563 177 тыс</w:t>
      </w:r>
      <w:r w:rsidRPr="000009FE">
        <w:rPr>
          <w:color w:val="FF0000"/>
          <w:sz w:val="28"/>
          <w:szCs w:val="28"/>
        </w:rPr>
        <w:t>.</w:t>
      </w:r>
      <w:r w:rsidR="008E7A1D">
        <w:rPr>
          <w:color w:val="FF0000"/>
          <w:sz w:val="28"/>
          <w:szCs w:val="28"/>
        </w:rPr>
        <w:t xml:space="preserve"> </w:t>
      </w:r>
      <w:r w:rsidRPr="000009FE">
        <w:rPr>
          <w:color w:val="FF0000"/>
          <w:sz w:val="28"/>
          <w:szCs w:val="28"/>
        </w:rPr>
        <w:t>руб.</w:t>
      </w:r>
      <w:r w:rsidRPr="000009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учетом повышения </w:t>
      </w:r>
      <w:r w:rsidR="0009057F">
        <w:rPr>
          <w:sz w:val="28"/>
          <w:szCs w:val="28"/>
        </w:rPr>
        <w:t xml:space="preserve">стоимости контракта в 2024 году на </w:t>
      </w:r>
      <w:r w:rsidRPr="00DB6CE6">
        <w:rPr>
          <w:sz w:val="28"/>
          <w:szCs w:val="28"/>
        </w:rPr>
        <w:t>14</w:t>
      </w:r>
      <w:r w:rsidR="0009057F" w:rsidRPr="00DB6CE6">
        <w:rPr>
          <w:sz w:val="28"/>
          <w:szCs w:val="28"/>
        </w:rPr>
        <w:t xml:space="preserve">% и в 2025 году </w:t>
      </w:r>
      <w:proofErr w:type="gramStart"/>
      <w:r w:rsidR="0009057F" w:rsidRPr="00DB6CE6">
        <w:rPr>
          <w:sz w:val="28"/>
          <w:szCs w:val="28"/>
        </w:rPr>
        <w:t>до</w:t>
      </w:r>
      <w:proofErr w:type="gramEnd"/>
      <w:r w:rsidR="0009057F" w:rsidRPr="00DB6CE6">
        <w:rPr>
          <w:sz w:val="28"/>
          <w:szCs w:val="28"/>
        </w:rPr>
        <w:t xml:space="preserve"> </w:t>
      </w:r>
      <w:r w:rsidRPr="00DB6CE6">
        <w:rPr>
          <w:sz w:val="28"/>
          <w:szCs w:val="28"/>
        </w:rPr>
        <w:t>20%</w:t>
      </w:r>
      <w:r w:rsidR="0009057F" w:rsidRPr="00DB6CE6">
        <w:rPr>
          <w:sz w:val="28"/>
          <w:szCs w:val="28"/>
        </w:rPr>
        <w:t>.</w:t>
      </w:r>
    </w:p>
    <w:p w:rsidR="00F36D69" w:rsidRPr="00DB6CE6" w:rsidRDefault="00F36D69" w:rsidP="008C1A29">
      <w:pPr>
        <w:numPr>
          <w:ilvl w:val="0"/>
          <w:numId w:val="11"/>
        </w:numPr>
        <w:autoSpaceDE w:val="0"/>
        <w:autoSpaceDN w:val="0"/>
        <w:adjustRightInd w:val="0"/>
        <w:spacing w:line="312" w:lineRule="auto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DB6CE6">
        <w:rPr>
          <w:rFonts w:eastAsia="Calibri"/>
          <w:sz w:val="28"/>
          <w:szCs w:val="28"/>
        </w:rPr>
        <w:t xml:space="preserve">на комплексное содержание территорий общего пользования </w:t>
      </w:r>
      <w:r w:rsidRPr="00DB6CE6">
        <w:rPr>
          <w:sz w:val="28"/>
          <w:szCs w:val="28"/>
        </w:rPr>
        <w:t xml:space="preserve">на 2024 год - </w:t>
      </w:r>
      <w:r w:rsidR="003D7351">
        <w:rPr>
          <w:sz w:val="28"/>
          <w:szCs w:val="28"/>
        </w:rPr>
        <w:t>318 085 тыс.</w:t>
      </w:r>
      <w:r w:rsidR="008B5846">
        <w:rPr>
          <w:sz w:val="28"/>
          <w:szCs w:val="28"/>
        </w:rPr>
        <w:t xml:space="preserve"> </w:t>
      </w:r>
      <w:r w:rsidR="003D7351">
        <w:rPr>
          <w:sz w:val="28"/>
          <w:szCs w:val="28"/>
        </w:rPr>
        <w:t>руб.</w:t>
      </w:r>
      <w:r w:rsidRPr="00DB6CE6">
        <w:rPr>
          <w:sz w:val="28"/>
          <w:szCs w:val="28"/>
        </w:rPr>
        <w:t>, на 2025 год –</w:t>
      </w:r>
      <w:r w:rsidR="003D7351">
        <w:rPr>
          <w:sz w:val="28"/>
          <w:szCs w:val="28"/>
        </w:rPr>
        <w:t>327 026 тыс.</w:t>
      </w:r>
      <w:r w:rsidR="008B5846">
        <w:rPr>
          <w:sz w:val="28"/>
          <w:szCs w:val="28"/>
        </w:rPr>
        <w:t xml:space="preserve"> </w:t>
      </w:r>
      <w:r w:rsidR="003D7351">
        <w:rPr>
          <w:sz w:val="28"/>
          <w:szCs w:val="28"/>
        </w:rPr>
        <w:t xml:space="preserve">руб. </w:t>
      </w:r>
      <w:r w:rsidRPr="00DB6CE6">
        <w:rPr>
          <w:sz w:val="28"/>
          <w:szCs w:val="28"/>
        </w:rPr>
        <w:t>и на 2026 год –</w:t>
      </w:r>
      <w:r w:rsidR="003D7351">
        <w:rPr>
          <w:sz w:val="28"/>
          <w:szCs w:val="28"/>
        </w:rPr>
        <w:t>367 290 тыс.</w:t>
      </w:r>
      <w:r w:rsidR="008B5846">
        <w:rPr>
          <w:sz w:val="28"/>
          <w:szCs w:val="28"/>
        </w:rPr>
        <w:t xml:space="preserve"> </w:t>
      </w:r>
      <w:r w:rsidR="003D7351">
        <w:rPr>
          <w:sz w:val="28"/>
          <w:szCs w:val="28"/>
        </w:rPr>
        <w:t>руб.</w:t>
      </w:r>
      <w:r w:rsidRPr="00DB6CE6">
        <w:rPr>
          <w:sz w:val="28"/>
          <w:szCs w:val="28"/>
        </w:rPr>
        <w:t xml:space="preserve"> с учетом повышения </w:t>
      </w:r>
      <w:r w:rsidR="009F1480" w:rsidRPr="00DB6CE6">
        <w:rPr>
          <w:sz w:val="28"/>
          <w:szCs w:val="28"/>
        </w:rPr>
        <w:t xml:space="preserve">стоимости </w:t>
      </w:r>
      <w:r w:rsidR="001C27BA">
        <w:rPr>
          <w:sz w:val="28"/>
          <w:szCs w:val="28"/>
        </w:rPr>
        <w:t>работ</w:t>
      </w:r>
      <w:r w:rsidR="009F1480" w:rsidRPr="00DB6CE6">
        <w:rPr>
          <w:sz w:val="28"/>
          <w:szCs w:val="28"/>
        </w:rPr>
        <w:t xml:space="preserve"> в 2024 году на 20 %.</w:t>
      </w:r>
    </w:p>
    <w:p w:rsidR="00AB1FF1" w:rsidRDefault="00636E27" w:rsidP="008C1A29">
      <w:pPr>
        <w:numPr>
          <w:ilvl w:val="0"/>
          <w:numId w:val="11"/>
        </w:numPr>
        <w:autoSpaceDE w:val="0"/>
        <w:autoSpaceDN w:val="0"/>
        <w:adjustRightInd w:val="0"/>
        <w:spacing w:line="312" w:lineRule="auto"/>
        <w:ind w:left="0" w:firstLine="709"/>
        <w:jc w:val="both"/>
        <w:outlineLvl w:val="1"/>
        <w:rPr>
          <w:rFonts w:eastAsia="Calibri"/>
          <w:i/>
          <w:i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валку аварийно-опасных деревьев на территориях общего пользования </w:t>
      </w:r>
      <w:r w:rsidR="003D7351">
        <w:rPr>
          <w:rFonts w:eastAsia="Calibri"/>
          <w:sz w:val="28"/>
          <w:szCs w:val="28"/>
        </w:rPr>
        <w:t>на 2024 год-</w:t>
      </w:r>
      <w:r>
        <w:rPr>
          <w:rFonts w:eastAsia="Calibri"/>
          <w:sz w:val="28"/>
          <w:szCs w:val="28"/>
        </w:rPr>
        <w:t xml:space="preserve"> </w:t>
      </w:r>
      <w:r w:rsidR="003D7351">
        <w:rPr>
          <w:rFonts w:eastAsia="Calibri"/>
          <w:sz w:val="28"/>
          <w:szCs w:val="28"/>
        </w:rPr>
        <w:t>66 725 тыс.</w:t>
      </w:r>
      <w:r w:rsidR="008F333C">
        <w:rPr>
          <w:rFonts w:eastAsia="Calibri"/>
          <w:sz w:val="28"/>
          <w:szCs w:val="28"/>
        </w:rPr>
        <w:t xml:space="preserve"> </w:t>
      </w:r>
      <w:r w:rsidR="003D7351">
        <w:rPr>
          <w:rFonts w:eastAsia="Calibri"/>
          <w:sz w:val="28"/>
          <w:szCs w:val="28"/>
        </w:rPr>
        <w:t>руб.</w:t>
      </w:r>
      <w:r w:rsidR="002F11A4">
        <w:rPr>
          <w:rFonts w:eastAsia="Calibri"/>
          <w:sz w:val="28"/>
          <w:szCs w:val="28"/>
        </w:rPr>
        <w:t>,</w:t>
      </w:r>
      <w:r w:rsidR="003D7351">
        <w:rPr>
          <w:rFonts w:eastAsia="Calibri"/>
          <w:sz w:val="28"/>
          <w:szCs w:val="28"/>
        </w:rPr>
        <w:t xml:space="preserve"> на 2025 и 2026 годы</w:t>
      </w:r>
      <w:r w:rsidR="008B5846">
        <w:rPr>
          <w:rFonts w:eastAsia="Calibri"/>
          <w:sz w:val="28"/>
          <w:szCs w:val="28"/>
        </w:rPr>
        <w:t xml:space="preserve"> </w:t>
      </w:r>
      <w:r w:rsidR="003D7351">
        <w:rPr>
          <w:rFonts w:eastAsia="Calibri"/>
          <w:sz w:val="28"/>
          <w:szCs w:val="28"/>
        </w:rPr>
        <w:t>- по 13</w:t>
      </w:r>
      <w:r w:rsidR="008B5846">
        <w:t> </w:t>
      </w:r>
      <w:r w:rsidR="003D7351">
        <w:rPr>
          <w:rFonts w:eastAsia="Calibri"/>
          <w:sz w:val="28"/>
          <w:szCs w:val="28"/>
        </w:rPr>
        <w:t>648</w:t>
      </w:r>
      <w:r w:rsidR="008B5846" w:rsidRPr="00531402">
        <w:t> </w:t>
      </w:r>
      <w:r w:rsidR="003D7351">
        <w:rPr>
          <w:rFonts w:eastAsia="Calibri"/>
          <w:sz w:val="28"/>
          <w:szCs w:val="28"/>
        </w:rPr>
        <w:t>тыс.</w:t>
      </w:r>
      <w:r w:rsidR="008B5846">
        <w:rPr>
          <w:rFonts w:eastAsia="Calibri"/>
          <w:sz w:val="28"/>
          <w:szCs w:val="28"/>
        </w:rPr>
        <w:t xml:space="preserve"> </w:t>
      </w:r>
      <w:r w:rsidR="003D7351">
        <w:rPr>
          <w:rFonts w:eastAsia="Calibri"/>
          <w:sz w:val="28"/>
          <w:szCs w:val="28"/>
        </w:rPr>
        <w:t xml:space="preserve">руб. </w:t>
      </w:r>
    </w:p>
    <w:p w:rsidR="008B5846" w:rsidRPr="008B5846" w:rsidRDefault="003015E4" w:rsidP="008C1A29">
      <w:pPr>
        <w:numPr>
          <w:ilvl w:val="0"/>
          <w:numId w:val="11"/>
        </w:numPr>
        <w:autoSpaceDE w:val="0"/>
        <w:autoSpaceDN w:val="0"/>
        <w:adjustRightInd w:val="0"/>
        <w:spacing w:line="312" w:lineRule="auto"/>
        <w:ind w:left="0" w:firstLine="709"/>
        <w:jc w:val="both"/>
        <w:outlineLvl w:val="1"/>
        <w:rPr>
          <w:snapToGrid w:val="0"/>
          <w:color w:val="FF0000"/>
          <w:szCs w:val="28"/>
        </w:rPr>
      </w:pPr>
      <w:r w:rsidRPr="008B5846">
        <w:rPr>
          <w:rFonts w:eastAsia="Calibri"/>
          <w:sz w:val="28"/>
          <w:szCs w:val="28"/>
        </w:rPr>
        <w:t xml:space="preserve">на социальную поддержку участников специальной военной операции и членов их семей на </w:t>
      </w:r>
      <w:r w:rsidRPr="008F333C">
        <w:rPr>
          <w:rFonts w:eastAsia="Calibri"/>
          <w:sz w:val="28"/>
          <w:szCs w:val="28"/>
        </w:rPr>
        <w:t>2024 год</w:t>
      </w:r>
      <w:r w:rsidRPr="008B5846">
        <w:rPr>
          <w:rFonts w:eastAsia="Calibri"/>
          <w:color w:val="FF0000"/>
          <w:sz w:val="28"/>
          <w:szCs w:val="28"/>
        </w:rPr>
        <w:t xml:space="preserve"> </w:t>
      </w:r>
      <w:r w:rsidR="000271BC" w:rsidRPr="008B5846">
        <w:rPr>
          <w:rFonts w:eastAsia="Calibri"/>
          <w:color w:val="FF0000"/>
          <w:sz w:val="28"/>
          <w:szCs w:val="28"/>
        </w:rPr>
        <w:t>–</w:t>
      </w:r>
      <w:r w:rsidR="00D30927" w:rsidRPr="008B5846">
        <w:rPr>
          <w:rFonts w:eastAsia="Calibri"/>
          <w:color w:val="FF0000"/>
          <w:sz w:val="28"/>
          <w:szCs w:val="28"/>
        </w:rPr>
        <w:t xml:space="preserve"> </w:t>
      </w:r>
      <w:r w:rsidR="000271BC" w:rsidRPr="008B5846">
        <w:rPr>
          <w:rFonts w:eastAsia="Calibri"/>
          <w:color w:val="FF0000"/>
          <w:sz w:val="28"/>
          <w:szCs w:val="28"/>
        </w:rPr>
        <w:t>17 000</w:t>
      </w:r>
      <w:r w:rsidR="00D30927" w:rsidRPr="008B5846">
        <w:rPr>
          <w:rFonts w:eastAsia="Calibri"/>
          <w:color w:val="FF0000"/>
          <w:sz w:val="28"/>
          <w:szCs w:val="28"/>
        </w:rPr>
        <w:t xml:space="preserve"> тыс.</w:t>
      </w:r>
      <w:r w:rsidR="00BA16CC" w:rsidRPr="008B5846">
        <w:rPr>
          <w:rFonts w:eastAsia="Calibri"/>
          <w:color w:val="FF0000"/>
          <w:sz w:val="28"/>
          <w:szCs w:val="28"/>
        </w:rPr>
        <w:t xml:space="preserve"> </w:t>
      </w:r>
      <w:r w:rsidR="00D30927" w:rsidRPr="008B5846">
        <w:rPr>
          <w:rFonts w:eastAsia="Calibri"/>
          <w:color w:val="FF0000"/>
          <w:sz w:val="28"/>
          <w:szCs w:val="28"/>
        </w:rPr>
        <w:t>руб.</w:t>
      </w:r>
      <w:r w:rsidR="000271BC" w:rsidRPr="008B5846">
        <w:rPr>
          <w:rFonts w:eastAsia="Calibri"/>
          <w:color w:val="FF0000"/>
          <w:sz w:val="28"/>
          <w:szCs w:val="28"/>
        </w:rPr>
        <w:t xml:space="preserve">, </w:t>
      </w:r>
      <w:r w:rsidR="000271BC" w:rsidRPr="008F333C">
        <w:rPr>
          <w:rFonts w:eastAsia="Calibri"/>
          <w:sz w:val="28"/>
          <w:szCs w:val="28"/>
        </w:rPr>
        <w:t>на 2025 и 2026 годы</w:t>
      </w:r>
      <w:r w:rsidR="00F633A4">
        <w:rPr>
          <w:rFonts w:eastAsia="Calibri"/>
          <w:color w:val="FF0000"/>
          <w:sz w:val="28"/>
          <w:szCs w:val="28"/>
        </w:rPr>
        <w:t xml:space="preserve"> </w:t>
      </w:r>
      <w:r w:rsidR="000271BC" w:rsidRPr="008B5846">
        <w:rPr>
          <w:rFonts w:eastAsia="Calibri"/>
          <w:color w:val="FF0000"/>
          <w:sz w:val="28"/>
          <w:szCs w:val="28"/>
        </w:rPr>
        <w:t xml:space="preserve">- 3 000 </w:t>
      </w:r>
      <w:r w:rsidR="00BC6B25" w:rsidRPr="008B5846">
        <w:rPr>
          <w:rFonts w:eastAsia="Calibri"/>
          <w:color w:val="FF0000"/>
          <w:sz w:val="28"/>
          <w:szCs w:val="28"/>
        </w:rPr>
        <w:t>тыс</w:t>
      </w:r>
      <w:r w:rsidR="000271BC" w:rsidRPr="008B5846">
        <w:rPr>
          <w:rFonts w:eastAsia="Calibri"/>
          <w:color w:val="FF0000"/>
          <w:sz w:val="28"/>
          <w:szCs w:val="28"/>
        </w:rPr>
        <w:t>. руб.</w:t>
      </w:r>
      <w:r w:rsidR="00D30927" w:rsidRPr="008B5846">
        <w:rPr>
          <w:rFonts w:eastAsia="Calibri"/>
          <w:sz w:val="28"/>
          <w:szCs w:val="28"/>
        </w:rPr>
        <w:t xml:space="preserve"> Средства запланированы на приобретение снаряжения, продуктов питания, техники и инвентаря, необходимого в зоне проведения </w:t>
      </w:r>
      <w:r w:rsidR="00CC774A" w:rsidRPr="008B5846">
        <w:rPr>
          <w:rFonts w:eastAsia="Calibri"/>
          <w:sz w:val="28"/>
          <w:szCs w:val="28"/>
        </w:rPr>
        <w:lastRenderedPageBreak/>
        <w:t>СВО</w:t>
      </w:r>
      <w:r w:rsidR="000271BC" w:rsidRPr="008B5846">
        <w:rPr>
          <w:rFonts w:eastAsia="Calibri"/>
          <w:sz w:val="28"/>
          <w:szCs w:val="28"/>
        </w:rPr>
        <w:t>.</w:t>
      </w:r>
      <w:r w:rsidR="00CC774A" w:rsidRPr="008B5846">
        <w:rPr>
          <w:rFonts w:eastAsia="Calibri"/>
          <w:sz w:val="28"/>
          <w:szCs w:val="28"/>
        </w:rPr>
        <w:t xml:space="preserve"> </w:t>
      </w:r>
      <w:r w:rsidR="00223338" w:rsidRPr="008B5846">
        <w:rPr>
          <w:rFonts w:eastAsia="Calibri"/>
          <w:sz w:val="28"/>
          <w:szCs w:val="28"/>
        </w:rPr>
        <w:t xml:space="preserve">Кроме того, </w:t>
      </w:r>
      <w:r w:rsidR="00223338" w:rsidRPr="008B5846">
        <w:rPr>
          <w:sz w:val="28"/>
          <w:szCs w:val="28"/>
        </w:rPr>
        <w:t>за счет средств областного бюджета планируется оказание поддержки семьям в части обеспечения одноразовым бесплатным горячим питанием учеников 5-11 классов, освобождения от родительской платы за осуществление присмотра и ухода за детьми в муниципальных детских садах и АНО ДО «Планета детства «Лада».</w:t>
      </w:r>
    </w:p>
    <w:p w:rsidR="008C1A29" w:rsidRPr="008B5846" w:rsidRDefault="008C1A29" w:rsidP="008B5846">
      <w:pPr>
        <w:autoSpaceDE w:val="0"/>
        <w:autoSpaceDN w:val="0"/>
        <w:adjustRightInd w:val="0"/>
        <w:spacing w:line="312" w:lineRule="auto"/>
        <w:ind w:firstLine="709"/>
        <w:jc w:val="both"/>
        <w:outlineLvl w:val="1"/>
        <w:rPr>
          <w:snapToGrid w:val="0"/>
          <w:color w:val="FF0000"/>
          <w:szCs w:val="28"/>
        </w:rPr>
      </w:pPr>
      <w:proofErr w:type="gramStart"/>
      <w:r w:rsidRPr="008B5846">
        <w:rPr>
          <w:snapToGrid w:val="0"/>
          <w:sz w:val="28"/>
          <w:szCs w:val="28"/>
        </w:rPr>
        <w:t>В соответствии с пунктом 3 статьи 184.1 Бюджетного кодекса  в общем объеме расходов предусматриваются условно утверждаемые расходы (не распределенные в плановом периоде в соответствии с классификацией расходов бюджетов бюджетные ассигнования) в объеме 2,5 процента на первый год планового периода (2025 год</w:t>
      </w:r>
      <w:r w:rsidR="001446DC">
        <w:rPr>
          <w:snapToGrid w:val="0"/>
          <w:sz w:val="28"/>
          <w:szCs w:val="28"/>
        </w:rPr>
        <w:t xml:space="preserve"> </w:t>
      </w:r>
      <w:r w:rsidRPr="008B5846">
        <w:rPr>
          <w:snapToGrid w:val="0"/>
          <w:sz w:val="28"/>
          <w:szCs w:val="28"/>
        </w:rPr>
        <w:t>- 335 707 тыс. руб.) и в объеме 5 процентов на второй год планового периода (2026 год – 598 749 тыс</w:t>
      </w:r>
      <w:proofErr w:type="gramEnd"/>
      <w:r w:rsidRPr="008B5846">
        <w:rPr>
          <w:snapToGrid w:val="0"/>
          <w:sz w:val="28"/>
          <w:szCs w:val="28"/>
        </w:rPr>
        <w:t>.</w:t>
      </w:r>
      <w:r w:rsidR="00F633A4">
        <w:rPr>
          <w:snapToGrid w:val="0"/>
          <w:sz w:val="28"/>
          <w:szCs w:val="28"/>
        </w:rPr>
        <w:t xml:space="preserve"> </w:t>
      </w:r>
      <w:r w:rsidRPr="008B5846">
        <w:rPr>
          <w:snapToGrid w:val="0"/>
          <w:sz w:val="28"/>
          <w:szCs w:val="28"/>
        </w:rPr>
        <w:t>руб.) общего объема расходов бюджета</w:t>
      </w:r>
      <w:r w:rsidRPr="008B5846">
        <w:rPr>
          <w:snapToGrid w:val="0"/>
          <w:color w:val="FF0000"/>
          <w:szCs w:val="28"/>
        </w:rPr>
        <w:t>.</w:t>
      </w:r>
    </w:p>
    <w:p w:rsidR="008C1A29" w:rsidRDefault="008C1A29" w:rsidP="008B5846">
      <w:pPr>
        <w:spacing w:line="312" w:lineRule="auto"/>
        <w:ind w:firstLine="709"/>
        <w:jc w:val="both"/>
        <w:rPr>
          <w:sz w:val="28"/>
          <w:szCs w:val="28"/>
        </w:rPr>
      </w:pPr>
      <w:r w:rsidRPr="00AA3CCF">
        <w:rPr>
          <w:sz w:val="28"/>
          <w:szCs w:val="28"/>
        </w:rPr>
        <w:t>В последующем бюджетном цикле данные расходы будут распределены на исполнение расходных обязательств городского округа.</w:t>
      </w:r>
    </w:p>
    <w:p w:rsidR="005C068E" w:rsidRPr="00771F5D" w:rsidRDefault="005C068E" w:rsidP="008B5846">
      <w:pPr>
        <w:spacing w:line="312" w:lineRule="auto"/>
        <w:ind w:firstLine="709"/>
        <w:jc w:val="both"/>
        <w:rPr>
          <w:snapToGrid w:val="0"/>
          <w:szCs w:val="28"/>
        </w:rPr>
      </w:pPr>
      <w:r w:rsidRPr="00771F5D">
        <w:rPr>
          <w:iCs/>
          <w:snapToGrid w:val="0"/>
          <w:sz w:val="28"/>
          <w:szCs w:val="28"/>
        </w:rPr>
        <w:t>Пунктом 17 те</w:t>
      </w:r>
      <w:r w:rsidR="00D93D16">
        <w:rPr>
          <w:iCs/>
          <w:snapToGrid w:val="0"/>
          <w:sz w:val="28"/>
          <w:szCs w:val="28"/>
        </w:rPr>
        <w:t>к</w:t>
      </w:r>
      <w:r w:rsidRPr="00771F5D">
        <w:rPr>
          <w:iCs/>
          <w:snapToGrid w:val="0"/>
          <w:sz w:val="28"/>
          <w:szCs w:val="28"/>
        </w:rPr>
        <w:t>стовой части</w:t>
      </w:r>
      <w:r w:rsidRPr="00771F5D">
        <w:rPr>
          <w:i/>
          <w:snapToGrid w:val="0"/>
          <w:sz w:val="28"/>
          <w:szCs w:val="28"/>
        </w:rPr>
        <w:t xml:space="preserve"> </w:t>
      </w:r>
      <w:r w:rsidRPr="00771F5D">
        <w:rPr>
          <w:snapToGrid w:val="0"/>
          <w:sz w:val="28"/>
          <w:szCs w:val="28"/>
        </w:rPr>
        <w:t>решения о бюджете реализованы требования пункта 8 статьи 217 Бюджетного кодекса, устанавливающего</w:t>
      </w:r>
      <w:r w:rsidRPr="00771F5D">
        <w:rPr>
          <w:snapToGrid w:val="0"/>
          <w:szCs w:val="28"/>
        </w:rPr>
        <w:t xml:space="preserve"> </w:t>
      </w:r>
      <w:r w:rsidRPr="00771F5D">
        <w:rPr>
          <w:sz w:val="28"/>
          <w:szCs w:val="28"/>
        </w:rPr>
        <w:t xml:space="preserve">дополнительные основания для внесения в 2024 - 2026 годах изменений в показатели сводной бюджетной росписи бюджета. </w:t>
      </w:r>
    </w:p>
    <w:p w:rsidR="000D022B" w:rsidRDefault="000D022B" w:rsidP="008B5846">
      <w:pPr>
        <w:autoSpaceDE w:val="0"/>
        <w:autoSpaceDN w:val="0"/>
        <w:spacing w:line="312" w:lineRule="auto"/>
        <w:ind w:firstLine="709"/>
        <w:jc w:val="both"/>
        <w:rPr>
          <w:sz w:val="28"/>
          <w:szCs w:val="28"/>
        </w:rPr>
      </w:pPr>
    </w:p>
    <w:p w:rsidR="00BD7281" w:rsidRDefault="00F91C4E" w:rsidP="008C1A29">
      <w:pPr>
        <w:autoSpaceDE w:val="0"/>
        <w:autoSpaceDN w:val="0"/>
        <w:spacing w:line="312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354C3C" w:rsidRPr="004F582A">
        <w:rPr>
          <w:sz w:val="28"/>
          <w:szCs w:val="28"/>
        </w:rPr>
        <w:t xml:space="preserve"> соответстви</w:t>
      </w:r>
      <w:r w:rsidR="00B33A9F" w:rsidRPr="004F582A">
        <w:rPr>
          <w:sz w:val="28"/>
          <w:szCs w:val="28"/>
        </w:rPr>
        <w:t>и</w:t>
      </w:r>
      <w:r w:rsidR="00354C3C" w:rsidRPr="004F582A">
        <w:rPr>
          <w:sz w:val="28"/>
          <w:szCs w:val="28"/>
        </w:rPr>
        <w:t xml:space="preserve"> с постановлением Правительства Российской Федерации от 02.08.2022 № 1370 «О порядке разработки и согласования плана мероприятий, указанных в пункте 1 статьи 16.6, пункте 1 статьи 75.1 и пункте 1 статьи 78.2 федерального закона «Об охране окружающей среды»,  </w:t>
      </w:r>
      <w:r w:rsidR="00450F56">
        <w:rPr>
          <w:sz w:val="28"/>
          <w:szCs w:val="28"/>
        </w:rPr>
        <w:t>а</w:t>
      </w:r>
      <w:r w:rsidR="00C07D41" w:rsidRPr="004F582A">
        <w:rPr>
          <w:sz w:val="28"/>
          <w:szCs w:val="28"/>
        </w:rPr>
        <w:t xml:space="preserve"> также утвержд</w:t>
      </w:r>
      <w:r w:rsidR="000F1B15" w:rsidRPr="004F582A">
        <w:rPr>
          <w:sz w:val="28"/>
          <w:szCs w:val="28"/>
        </w:rPr>
        <w:t xml:space="preserve">аемого </w:t>
      </w:r>
      <w:r w:rsidRPr="004F582A">
        <w:rPr>
          <w:sz w:val="28"/>
          <w:szCs w:val="28"/>
        </w:rPr>
        <w:t xml:space="preserve">Плана мероприятий </w:t>
      </w:r>
      <w:r w:rsidR="000F1B15" w:rsidRPr="004F582A">
        <w:rPr>
          <w:sz w:val="28"/>
          <w:szCs w:val="28"/>
        </w:rPr>
        <w:t>М</w:t>
      </w:r>
      <w:r w:rsidR="00C07D41" w:rsidRPr="004F582A">
        <w:rPr>
          <w:sz w:val="28"/>
          <w:szCs w:val="28"/>
        </w:rPr>
        <w:t>инист</w:t>
      </w:r>
      <w:r w:rsidR="000F1B15" w:rsidRPr="004F582A">
        <w:rPr>
          <w:sz w:val="28"/>
          <w:szCs w:val="28"/>
        </w:rPr>
        <w:t>ерством</w:t>
      </w:r>
      <w:r w:rsidR="00C07D41" w:rsidRPr="004F582A">
        <w:rPr>
          <w:sz w:val="28"/>
          <w:szCs w:val="28"/>
        </w:rPr>
        <w:t xml:space="preserve"> лесного хозяйства, охраны окружающей среды и природопользования Самарской области, </w:t>
      </w:r>
      <w:r>
        <w:rPr>
          <w:sz w:val="28"/>
          <w:szCs w:val="28"/>
        </w:rPr>
        <w:t>средства, планируемые к зачислению  в 2024 году</w:t>
      </w:r>
      <w:proofErr w:type="gramEnd"/>
      <w:r w:rsidRPr="004F582A">
        <w:rPr>
          <w:sz w:val="28"/>
          <w:szCs w:val="28"/>
        </w:rPr>
        <w:t xml:space="preserve"> от платежей</w:t>
      </w:r>
      <w:r>
        <w:rPr>
          <w:sz w:val="28"/>
          <w:szCs w:val="28"/>
        </w:rPr>
        <w:t xml:space="preserve"> </w:t>
      </w:r>
      <w:r w:rsidRPr="004F582A">
        <w:rPr>
          <w:sz w:val="28"/>
          <w:szCs w:val="28"/>
        </w:rPr>
        <w:t xml:space="preserve"> за пользование природными ресурсами </w:t>
      </w:r>
      <w:r>
        <w:rPr>
          <w:sz w:val="28"/>
          <w:szCs w:val="28"/>
        </w:rPr>
        <w:t>в сумме 54 655 тыс. руб.</w:t>
      </w:r>
      <w:r w:rsidRPr="004F582A">
        <w:rPr>
          <w:sz w:val="28"/>
          <w:szCs w:val="28"/>
        </w:rPr>
        <w:t xml:space="preserve"> </w:t>
      </w:r>
      <w:r w:rsidR="00BD7281" w:rsidRPr="004F582A">
        <w:rPr>
          <w:sz w:val="28"/>
          <w:szCs w:val="28"/>
        </w:rPr>
        <w:t xml:space="preserve">будут направлены </w:t>
      </w:r>
      <w:proofErr w:type="gramStart"/>
      <w:r w:rsidR="004F4754" w:rsidRPr="004F582A">
        <w:rPr>
          <w:sz w:val="28"/>
          <w:szCs w:val="28"/>
        </w:rPr>
        <w:t>на</w:t>
      </w:r>
      <w:proofErr w:type="gramEnd"/>
      <w:r w:rsidR="00BD7281">
        <w:rPr>
          <w:sz w:val="28"/>
          <w:szCs w:val="28"/>
        </w:rPr>
        <w:t>:</w:t>
      </w:r>
    </w:p>
    <w:p w:rsidR="00BD7281" w:rsidRDefault="00BD7281" w:rsidP="00947C46">
      <w:pPr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F4754" w:rsidRPr="004F582A">
        <w:rPr>
          <w:sz w:val="28"/>
          <w:szCs w:val="28"/>
        </w:rPr>
        <w:t xml:space="preserve"> </w:t>
      </w:r>
      <w:r w:rsidR="000F1B15" w:rsidRPr="004F582A">
        <w:rPr>
          <w:sz w:val="28"/>
          <w:szCs w:val="28"/>
        </w:rPr>
        <w:t>рекультивацию</w:t>
      </w:r>
      <w:r>
        <w:rPr>
          <w:sz w:val="28"/>
          <w:szCs w:val="28"/>
        </w:rPr>
        <w:t>,</w:t>
      </w:r>
      <w:r w:rsidR="000F1B15" w:rsidRPr="004F582A">
        <w:rPr>
          <w:sz w:val="28"/>
          <w:szCs w:val="28"/>
        </w:rPr>
        <w:t xml:space="preserve"> осуществление контроля и проведени</w:t>
      </w:r>
      <w:r>
        <w:rPr>
          <w:sz w:val="28"/>
          <w:szCs w:val="28"/>
        </w:rPr>
        <w:t>е</w:t>
      </w:r>
      <w:r w:rsidR="000F1B15" w:rsidRPr="004F582A">
        <w:rPr>
          <w:sz w:val="28"/>
          <w:szCs w:val="28"/>
        </w:rPr>
        <w:t xml:space="preserve"> экспертизы выполненных работ вскрытой свалки инертных отходов, расположенной напротив 1-3 вставок ПАО «АВТОВАЗ» и бывшей городской свалки промышленных и бытовых отходов Комсомольского района (южнее завода ОАО «</w:t>
      </w:r>
      <w:proofErr w:type="spellStart"/>
      <w:r w:rsidR="000F1B15" w:rsidRPr="004F582A">
        <w:rPr>
          <w:sz w:val="28"/>
          <w:szCs w:val="28"/>
        </w:rPr>
        <w:t>АвтоВАЗАгрегат</w:t>
      </w:r>
      <w:proofErr w:type="spellEnd"/>
      <w:r w:rsidR="000F1B15" w:rsidRPr="004F582A">
        <w:rPr>
          <w:sz w:val="28"/>
          <w:szCs w:val="28"/>
        </w:rPr>
        <w:t xml:space="preserve">», </w:t>
      </w:r>
    </w:p>
    <w:p w:rsidR="000F1B15" w:rsidRDefault="00BD7281" w:rsidP="009E0F5D">
      <w:pPr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4754" w:rsidRPr="004F582A">
        <w:rPr>
          <w:sz w:val="28"/>
          <w:szCs w:val="28"/>
        </w:rPr>
        <w:t>реализацию мероприятий по проведению инженерных изысканий</w:t>
      </w:r>
      <w:r w:rsidR="00B435DE" w:rsidRPr="004F582A">
        <w:rPr>
          <w:sz w:val="28"/>
          <w:szCs w:val="28"/>
        </w:rPr>
        <w:t xml:space="preserve">, </w:t>
      </w:r>
      <w:r w:rsidR="004F4754" w:rsidRPr="004F582A">
        <w:rPr>
          <w:sz w:val="28"/>
          <w:szCs w:val="28"/>
        </w:rPr>
        <w:t>разрабо</w:t>
      </w:r>
      <w:r w:rsidR="00A010CE" w:rsidRPr="004F582A">
        <w:rPr>
          <w:sz w:val="28"/>
          <w:szCs w:val="28"/>
        </w:rPr>
        <w:t>тке</w:t>
      </w:r>
      <w:r w:rsidR="00C502E5" w:rsidRPr="004F582A">
        <w:rPr>
          <w:sz w:val="28"/>
          <w:szCs w:val="28"/>
        </w:rPr>
        <w:t xml:space="preserve"> проектно-сметной документации</w:t>
      </w:r>
      <w:r w:rsidR="00B435DE" w:rsidRPr="004F582A">
        <w:rPr>
          <w:sz w:val="28"/>
          <w:szCs w:val="28"/>
        </w:rPr>
        <w:t xml:space="preserve"> и </w:t>
      </w:r>
      <w:r w:rsidR="00C502E5" w:rsidRPr="004F582A">
        <w:rPr>
          <w:sz w:val="28"/>
          <w:szCs w:val="28"/>
        </w:rPr>
        <w:t>рекультивации полигона ТБО «</w:t>
      </w:r>
      <w:proofErr w:type="spellStart"/>
      <w:r w:rsidR="00C502E5" w:rsidRPr="004F582A">
        <w:rPr>
          <w:sz w:val="28"/>
          <w:szCs w:val="28"/>
        </w:rPr>
        <w:t>Узюково</w:t>
      </w:r>
      <w:proofErr w:type="spellEnd"/>
      <w:r w:rsidR="00C502E5" w:rsidRPr="004F582A">
        <w:rPr>
          <w:sz w:val="28"/>
          <w:szCs w:val="28"/>
        </w:rPr>
        <w:t>»</w:t>
      </w:r>
      <w:r w:rsidR="006624E1">
        <w:rPr>
          <w:sz w:val="28"/>
          <w:szCs w:val="28"/>
        </w:rPr>
        <w:t>.</w:t>
      </w:r>
    </w:p>
    <w:p w:rsidR="00F91C4E" w:rsidRDefault="00F91C4E" w:rsidP="009E0F5D">
      <w:pPr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планируемом периоде 2025 и 2026 года </w:t>
      </w:r>
      <w:r w:rsidRPr="004F582A">
        <w:rPr>
          <w:sz w:val="28"/>
          <w:szCs w:val="28"/>
        </w:rPr>
        <w:t>плате</w:t>
      </w:r>
      <w:r>
        <w:rPr>
          <w:sz w:val="28"/>
          <w:szCs w:val="28"/>
        </w:rPr>
        <w:t xml:space="preserve">жи </w:t>
      </w:r>
      <w:r w:rsidRPr="004F582A">
        <w:rPr>
          <w:sz w:val="28"/>
          <w:szCs w:val="28"/>
        </w:rPr>
        <w:t>за пользование природными ресурсами</w:t>
      </w:r>
      <w:r>
        <w:rPr>
          <w:sz w:val="28"/>
          <w:szCs w:val="28"/>
        </w:rPr>
        <w:t xml:space="preserve"> планируется направить на </w:t>
      </w:r>
      <w:r w:rsidRPr="004F582A">
        <w:rPr>
          <w:sz w:val="28"/>
          <w:szCs w:val="28"/>
        </w:rPr>
        <w:t>рекультиваци</w:t>
      </w:r>
      <w:r>
        <w:rPr>
          <w:sz w:val="28"/>
          <w:szCs w:val="28"/>
        </w:rPr>
        <w:t>ю</w:t>
      </w:r>
      <w:r w:rsidRPr="004F582A">
        <w:rPr>
          <w:sz w:val="28"/>
          <w:szCs w:val="28"/>
        </w:rPr>
        <w:t xml:space="preserve"> полигона ТБО «</w:t>
      </w:r>
      <w:proofErr w:type="spellStart"/>
      <w:r w:rsidRPr="004F582A">
        <w:rPr>
          <w:sz w:val="28"/>
          <w:szCs w:val="28"/>
        </w:rPr>
        <w:t>Узюково</w:t>
      </w:r>
      <w:proofErr w:type="spellEnd"/>
      <w:r w:rsidRPr="004F582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70A65" w:rsidRPr="00237632" w:rsidRDefault="00C07D41" w:rsidP="009E0F5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proofErr w:type="gramStart"/>
      <w:r w:rsidRPr="004F582A">
        <w:rPr>
          <w:sz w:val="28"/>
          <w:szCs w:val="28"/>
          <w:shd w:val="clear" w:color="auto" w:fill="FFFFFF"/>
        </w:rPr>
        <w:t>Руководствуясь статьей 17</w:t>
      </w:r>
      <w:r w:rsidR="00237632" w:rsidRPr="004F582A">
        <w:rPr>
          <w:sz w:val="28"/>
          <w:szCs w:val="28"/>
          <w:shd w:val="clear" w:color="auto" w:fill="FFFFFF"/>
        </w:rPr>
        <w:t xml:space="preserve">9.4 </w:t>
      </w:r>
      <w:r w:rsidRPr="004F582A">
        <w:rPr>
          <w:sz w:val="28"/>
          <w:szCs w:val="28"/>
          <w:shd w:val="clear" w:color="auto" w:fill="FFFFFF"/>
        </w:rPr>
        <w:t xml:space="preserve">Бюджетного кодекса Российской Федерации, </w:t>
      </w:r>
      <w:r w:rsidR="00F91C4E">
        <w:rPr>
          <w:sz w:val="28"/>
          <w:szCs w:val="28"/>
          <w:shd w:val="clear" w:color="auto" w:fill="FFFFFF"/>
        </w:rPr>
        <w:t>п</w:t>
      </w:r>
      <w:r w:rsidRPr="004F582A">
        <w:rPr>
          <w:sz w:val="28"/>
          <w:szCs w:val="28"/>
          <w:shd w:val="clear" w:color="auto" w:fill="FFFFFF"/>
        </w:rPr>
        <w:t>орядком</w:t>
      </w:r>
      <w:r w:rsidR="00237632" w:rsidRPr="004F582A">
        <w:rPr>
          <w:sz w:val="28"/>
          <w:szCs w:val="28"/>
          <w:shd w:val="clear" w:color="auto" w:fill="FFFFFF"/>
        </w:rPr>
        <w:t xml:space="preserve"> </w:t>
      </w:r>
      <w:r w:rsidR="00237632" w:rsidRPr="004F582A">
        <w:rPr>
          <w:sz w:val="28"/>
          <w:szCs w:val="28"/>
        </w:rPr>
        <w:t xml:space="preserve">формирования и использования бюджетных ассигнований муниципального дорожного фонда, </w:t>
      </w:r>
      <w:r w:rsidRPr="004F582A">
        <w:rPr>
          <w:sz w:val="28"/>
          <w:szCs w:val="28"/>
          <w:shd w:val="clear" w:color="auto" w:fill="FFFFFF"/>
        </w:rPr>
        <w:t xml:space="preserve">утвержденным решением Думы от </w:t>
      </w:r>
      <w:r w:rsidR="00237632" w:rsidRPr="004F582A">
        <w:rPr>
          <w:sz w:val="28"/>
          <w:szCs w:val="28"/>
        </w:rPr>
        <w:t>16.10.2013</w:t>
      </w:r>
      <w:r w:rsidR="00F91C4E">
        <w:rPr>
          <w:sz w:val="28"/>
          <w:szCs w:val="28"/>
        </w:rPr>
        <w:t xml:space="preserve"> года </w:t>
      </w:r>
      <w:r w:rsidR="00237632" w:rsidRPr="004F582A">
        <w:rPr>
          <w:sz w:val="28"/>
          <w:szCs w:val="28"/>
        </w:rPr>
        <w:t>№ 42, с</w:t>
      </w:r>
      <w:r w:rsidR="004F4754" w:rsidRPr="004F582A">
        <w:rPr>
          <w:sz w:val="28"/>
          <w:szCs w:val="28"/>
          <w:shd w:val="clear" w:color="auto" w:fill="FFFFFF"/>
        </w:rPr>
        <w:t>редства муниципального дорожного фонда </w:t>
      </w:r>
      <w:r w:rsidR="00A91207">
        <w:rPr>
          <w:sz w:val="28"/>
          <w:szCs w:val="28"/>
          <w:shd w:val="clear" w:color="auto" w:fill="FFFFFF"/>
        </w:rPr>
        <w:t xml:space="preserve">в </w:t>
      </w:r>
      <w:r w:rsidR="00F91C4E">
        <w:rPr>
          <w:sz w:val="28"/>
          <w:szCs w:val="28"/>
          <w:shd w:val="clear" w:color="auto" w:fill="FFFFFF"/>
        </w:rPr>
        <w:t xml:space="preserve"> 2024-2026 годах в </w:t>
      </w:r>
      <w:r w:rsidR="00A91207">
        <w:rPr>
          <w:sz w:val="28"/>
          <w:szCs w:val="28"/>
          <w:shd w:val="clear" w:color="auto" w:fill="FFFFFF"/>
        </w:rPr>
        <w:t>сумме 71</w:t>
      </w:r>
      <w:r w:rsidR="00F91C4E">
        <w:rPr>
          <w:sz w:val="28"/>
          <w:szCs w:val="28"/>
          <w:shd w:val="clear" w:color="auto" w:fill="FFFFFF"/>
        </w:rPr>
        <w:t xml:space="preserve"> </w:t>
      </w:r>
      <w:r w:rsidR="00A91207">
        <w:rPr>
          <w:sz w:val="28"/>
          <w:szCs w:val="28"/>
          <w:shd w:val="clear" w:color="auto" w:fill="FFFFFF"/>
        </w:rPr>
        <w:t>644</w:t>
      </w:r>
      <w:r w:rsidR="003106B5">
        <w:rPr>
          <w:sz w:val="28"/>
          <w:szCs w:val="28"/>
          <w:shd w:val="clear" w:color="auto" w:fill="FFFFFF"/>
        </w:rPr>
        <w:t xml:space="preserve"> </w:t>
      </w:r>
      <w:r w:rsidR="00A91207">
        <w:rPr>
          <w:sz w:val="28"/>
          <w:szCs w:val="28"/>
          <w:shd w:val="clear" w:color="auto" w:fill="FFFFFF"/>
        </w:rPr>
        <w:t>тыс.</w:t>
      </w:r>
      <w:r w:rsidR="003106B5">
        <w:rPr>
          <w:sz w:val="28"/>
          <w:szCs w:val="28"/>
          <w:shd w:val="clear" w:color="auto" w:fill="FFFFFF"/>
        </w:rPr>
        <w:t xml:space="preserve"> </w:t>
      </w:r>
      <w:r w:rsidR="00A91207">
        <w:rPr>
          <w:sz w:val="28"/>
          <w:szCs w:val="28"/>
          <w:shd w:val="clear" w:color="auto" w:fill="FFFFFF"/>
        </w:rPr>
        <w:t xml:space="preserve">руб. </w:t>
      </w:r>
      <w:r w:rsidR="004F4754" w:rsidRPr="004F582A">
        <w:rPr>
          <w:sz w:val="28"/>
          <w:szCs w:val="28"/>
          <w:shd w:val="clear" w:color="auto" w:fill="FFFFFF"/>
        </w:rPr>
        <w:t xml:space="preserve">планируется направить на </w:t>
      </w:r>
      <w:r w:rsidR="00C70A65" w:rsidRPr="004F582A">
        <w:rPr>
          <w:color w:val="222222"/>
          <w:sz w:val="28"/>
          <w:szCs w:val="28"/>
          <w:shd w:val="clear" w:color="auto" w:fill="FFFFFF"/>
        </w:rPr>
        <w:t>финансовое обеспечение дорожной деятельности в отношении автомобильных дорог общего пользования</w:t>
      </w:r>
      <w:r w:rsidR="00A91207">
        <w:rPr>
          <w:color w:val="222222"/>
          <w:sz w:val="28"/>
          <w:szCs w:val="28"/>
          <w:shd w:val="clear" w:color="auto" w:fill="FFFFFF"/>
        </w:rPr>
        <w:t>: содержание улично-дорожной сети, софинансирование ремонта автомобильных дорог, проектирование и устройство линий</w:t>
      </w:r>
      <w:proofErr w:type="gramEnd"/>
      <w:r w:rsidR="00A91207">
        <w:rPr>
          <w:color w:val="222222"/>
          <w:sz w:val="28"/>
          <w:szCs w:val="28"/>
          <w:shd w:val="clear" w:color="auto" w:fill="FFFFFF"/>
        </w:rPr>
        <w:t xml:space="preserve"> наружного освещения вдоль дорог.</w:t>
      </w:r>
    </w:p>
    <w:p w:rsidR="00857CD0" w:rsidRPr="00857CD0" w:rsidRDefault="00C70A65" w:rsidP="009E0F5D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color w:val="222222"/>
          <w:sz w:val="28"/>
          <w:szCs w:val="28"/>
          <w:shd w:val="clear" w:color="auto" w:fill="FFFFFF"/>
        </w:rPr>
        <w:t>С</w:t>
      </w:r>
      <w:r w:rsidR="00857CD0" w:rsidRPr="00857CD0">
        <w:rPr>
          <w:rFonts w:eastAsia="Calibri"/>
          <w:sz w:val="28"/>
          <w:szCs w:val="28"/>
        </w:rPr>
        <w:t>огласно</w:t>
      </w:r>
      <w:r w:rsidR="00C502E5">
        <w:rPr>
          <w:rFonts w:eastAsia="Calibri"/>
          <w:sz w:val="28"/>
          <w:szCs w:val="28"/>
        </w:rPr>
        <w:t xml:space="preserve"> приказ</w:t>
      </w:r>
      <w:r w:rsidR="00A91207">
        <w:rPr>
          <w:rFonts w:eastAsia="Calibri"/>
          <w:sz w:val="28"/>
          <w:szCs w:val="28"/>
        </w:rPr>
        <w:t>у</w:t>
      </w:r>
      <w:r w:rsidR="00C502E5">
        <w:rPr>
          <w:rFonts w:eastAsia="Calibri"/>
          <w:sz w:val="28"/>
          <w:szCs w:val="28"/>
        </w:rPr>
        <w:t xml:space="preserve"> министерства управления финансами Самарской области от 20.09.2023 № 01-07/60 «О формировании перечня муниципальных образований Самарской области, отнесенных в соответствии со статьей 107.1 Бюджетного кодекса Российской Федерации к соответствующей группе долговой устойчивости на 2024 год» </w:t>
      </w:r>
      <w:r w:rsidR="00857CD0" w:rsidRPr="00857CD0">
        <w:rPr>
          <w:rFonts w:eastAsia="Calibri"/>
          <w:sz w:val="28"/>
          <w:szCs w:val="28"/>
        </w:rPr>
        <w:t xml:space="preserve">городской округ Тольятти отнесён к группе заёмщиков со средним уровнем долговой устойчивости. </w:t>
      </w:r>
    </w:p>
    <w:p w:rsidR="009E0F5D" w:rsidRDefault="009E0F5D" w:rsidP="009E0F5D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color w:val="222222"/>
          <w:sz w:val="28"/>
          <w:szCs w:val="28"/>
          <w:shd w:val="clear" w:color="auto" w:fill="FFFFFF"/>
        </w:rPr>
      </w:pPr>
    </w:p>
    <w:p w:rsidR="009E0F5D" w:rsidRPr="00DB7E33" w:rsidRDefault="009E0F5D" w:rsidP="009E0F5D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/>
          <w:i/>
        </w:rPr>
      </w:pPr>
      <w:proofErr w:type="gramStart"/>
      <w:r w:rsidRPr="009E0F5D">
        <w:rPr>
          <w:color w:val="222222"/>
          <w:sz w:val="28"/>
          <w:szCs w:val="28"/>
          <w:shd w:val="clear" w:color="auto" w:fill="FFFFFF"/>
        </w:rPr>
        <w:t xml:space="preserve">Проектом бюджета </w:t>
      </w:r>
      <w:r>
        <w:rPr>
          <w:color w:val="222222"/>
          <w:sz w:val="28"/>
          <w:szCs w:val="28"/>
          <w:shd w:val="clear" w:color="auto" w:fill="FFFFFF"/>
        </w:rPr>
        <w:t>п</w:t>
      </w:r>
      <w:r w:rsidRPr="009E0F5D">
        <w:rPr>
          <w:color w:val="222222"/>
          <w:sz w:val="28"/>
          <w:szCs w:val="28"/>
          <w:shd w:val="clear" w:color="auto" w:fill="FFFFFF"/>
        </w:rPr>
        <w:t>риложения 14, 15 </w:t>
      </w:r>
      <w:r>
        <w:rPr>
          <w:color w:val="222222"/>
          <w:sz w:val="28"/>
          <w:szCs w:val="28"/>
          <w:shd w:val="clear" w:color="auto" w:fill="FFFFFF"/>
        </w:rPr>
        <w:t>«Р</w:t>
      </w:r>
      <w:r w:rsidRPr="009E0F5D">
        <w:rPr>
          <w:color w:val="222222"/>
          <w:sz w:val="28"/>
          <w:szCs w:val="28"/>
          <w:shd w:val="clear" w:color="auto" w:fill="FFFFFF"/>
        </w:rPr>
        <w:t>аспределени</w:t>
      </w:r>
      <w:r>
        <w:rPr>
          <w:color w:val="222222"/>
          <w:sz w:val="28"/>
          <w:szCs w:val="28"/>
          <w:shd w:val="clear" w:color="auto" w:fill="FFFFFF"/>
        </w:rPr>
        <w:t>е</w:t>
      </w:r>
      <w:r w:rsidRPr="009E0F5D">
        <w:rPr>
          <w:color w:val="222222"/>
          <w:sz w:val="28"/>
          <w:szCs w:val="28"/>
          <w:shd w:val="clear" w:color="auto" w:fill="FFFFFF"/>
        </w:rPr>
        <w:t xml:space="preserve"> бюджетных ассигнований на осуществление бюджетных инвестиций и предоставление бюджетным и автономным учреждениям, муниципальным унитарным предприятиям субсидий на осуществление капитальных вложений в объекты  муниципальной собственности, </w:t>
      </w:r>
      <w:proofErr w:type="spellStart"/>
      <w:r w:rsidRPr="009E0F5D">
        <w:rPr>
          <w:color w:val="222222"/>
          <w:sz w:val="28"/>
          <w:szCs w:val="28"/>
          <w:shd w:val="clear" w:color="auto" w:fill="FFFFFF"/>
        </w:rPr>
        <w:t>софинансирование</w:t>
      </w:r>
      <w:proofErr w:type="spellEnd"/>
      <w:r w:rsidRPr="009E0F5D">
        <w:rPr>
          <w:color w:val="222222"/>
          <w:sz w:val="28"/>
          <w:szCs w:val="28"/>
          <w:shd w:val="clear" w:color="auto" w:fill="FFFFFF"/>
        </w:rPr>
        <w:t>  капитальных вложений в которые осуществляется за счет межбюджетных субсидий из вышестоящих бюджетов, на 202</w:t>
      </w:r>
      <w:r>
        <w:rPr>
          <w:color w:val="222222"/>
          <w:sz w:val="28"/>
          <w:szCs w:val="28"/>
          <w:shd w:val="clear" w:color="auto" w:fill="FFFFFF"/>
        </w:rPr>
        <w:t>4</w:t>
      </w:r>
      <w:r w:rsidRPr="009E0F5D">
        <w:rPr>
          <w:color w:val="222222"/>
          <w:sz w:val="28"/>
          <w:szCs w:val="28"/>
          <w:shd w:val="clear" w:color="auto" w:fill="FFFFFF"/>
        </w:rPr>
        <w:t xml:space="preserve"> год и </w:t>
      </w:r>
      <w:r>
        <w:rPr>
          <w:color w:val="222222"/>
          <w:sz w:val="28"/>
          <w:szCs w:val="28"/>
          <w:shd w:val="clear" w:color="auto" w:fill="FFFFFF"/>
        </w:rPr>
        <w:t xml:space="preserve">плановый период </w:t>
      </w:r>
      <w:r w:rsidRPr="009E0F5D">
        <w:rPr>
          <w:color w:val="222222"/>
          <w:sz w:val="28"/>
          <w:szCs w:val="28"/>
          <w:shd w:val="clear" w:color="auto" w:fill="FFFFFF"/>
        </w:rPr>
        <w:t>202</w:t>
      </w:r>
      <w:r>
        <w:rPr>
          <w:color w:val="222222"/>
          <w:sz w:val="28"/>
          <w:szCs w:val="28"/>
          <w:shd w:val="clear" w:color="auto" w:fill="FFFFFF"/>
        </w:rPr>
        <w:t>5</w:t>
      </w:r>
      <w:r w:rsidRPr="009E0F5D">
        <w:rPr>
          <w:color w:val="222222"/>
          <w:sz w:val="28"/>
          <w:szCs w:val="28"/>
          <w:shd w:val="clear" w:color="auto" w:fill="FFFFFF"/>
        </w:rPr>
        <w:t xml:space="preserve"> и 202</w:t>
      </w:r>
      <w:r>
        <w:rPr>
          <w:color w:val="222222"/>
          <w:sz w:val="28"/>
          <w:szCs w:val="28"/>
          <w:shd w:val="clear" w:color="auto" w:fill="FFFFFF"/>
        </w:rPr>
        <w:t>6</w:t>
      </w:r>
      <w:r w:rsidRPr="009E0F5D">
        <w:rPr>
          <w:color w:val="222222"/>
          <w:sz w:val="28"/>
          <w:szCs w:val="28"/>
          <w:shd w:val="clear" w:color="auto" w:fill="FFFFFF"/>
        </w:rPr>
        <w:t xml:space="preserve"> год</w:t>
      </w:r>
      <w:r>
        <w:rPr>
          <w:color w:val="222222"/>
          <w:sz w:val="28"/>
          <w:szCs w:val="28"/>
          <w:shd w:val="clear" w:color="auto" w:fill="FFFFFF"/>
        </w:rPr>
        <w:t>ов»</w:t>
      </w:r>
      <w:r w:rsidRPr="009E0F5D">
        <w:rPr>
          <w:color w:val="222222"/>
          <w:sz w:val="28"/>
          <w:szCs w:val="28"/>
          <w:shd w:val="clear" w:color="auto" w:fill="FFFFFF"/>
        </w:rPr>
        <w:t xml:space="preserve"> не предусмотрены.</w:t>
      </w:r>
      <w:r w:rsidRPr="00DB7E33">
        <w:rPr>
          <w:rStyle w:val="eop"/>
          <w:b/>
          <w:i/>
          <w:color w:val="000000"/>
        </w:rPr>
        <w:t> </w:t>
      </w:r>
      <w:proofErr w:type="gramEnd"/>
    </w:p>
    <w:p w:rsidR="00857CD0" w:rsidRDefault="00857CD0" w:rsidP="008C1A29">
      <w:pPr>
        <w:pStyle w:val="ConsPlusNormal"/>
        <w:spacing w:line="312" w:lineRule="auto"/>
        <w:ind w:firstLine="709"/>
        <w:jc w:val="both"/>
      </w:pPr>
    </w:p>
    <w:p w:rsidR="00F02A47" w:rsidRPr="00AA3CCF" w:rsidRDefault="00012868" w:rsidP="009E0F5D">
      <w:pPr>
        <w:pStyle w:val="ConsPlusNormal"/>
        <w:spacing w:line="276" w:lineRule="auto"/>
        <w:ind w:firstLine="709"/>
        <w:jc w:val="both"/>
      </w:pPr>
      <w:r w:rsidRPr="00AA3CCF">
        <w:t>П</w:t>
      </w:r>
      <w:r w:rsidR="00F02A47" w:rsidRPr="00AA3CCF">
        <w:t xml:space="preserve">ринцип </w:t>
      </w:r>
      <w:r w:rsidRPr="00AA3CCF">
        <w:t>планирования</w:t>
      </w:r>
      <w:r w:rsidR="00F02A47" w:rsidRPr="00AA3CCF">
        <w:t xml:space="preserve"> расходов бюджета на 20</w:t>
      </w:r>
      <w:r w:rsidR="0039218D" w:rsidRPr="00AA3CCF">
        <w:t>2</w:t>
      </w:r>
      <w:r w:rsidR="00A15105">
        <w:t>4</w:t>
      </w:r>
      <w:r w:rsidRPr="00AA3CCF">
        <w:t xml:space="preserve"> год и </w:t>
      </w:r>
      <w:r w:rsidR="00F02A47" w:rsidRPr="00AA3CCF">
        <w:t>плановый период 20</w:t>
      </w:r>
      <w:r w:rsidRPr="00AA3CCF">
        <w:t>2</w:t>
      </w:r>
      <w:r w:rsidR="00A15105">
        <w:t>5</w:t>
      </w:r>
      <w:r w:rsidR="00F02A47" w:rsidRPr="00AA3CCF">
        <w:t xml:space="preserve"> и 20</w:t>
      </w:r>
      <w:r w:rsidR="00CE3708" w:rsidRPr="00AA3CCF">
        <w:t>2</w:t>
      </w:r>
      <w:r w:rsidR="00A15105">
        <w:t>6</w:t>
      </w:r>
      <w:r w:rsidR="00F02A47" w:rsidRPr="00AA3CCF">
        <w:t xml:space="preserve"> годов </w:t>
      </w:r>
      <w:r w:rsidRPr="00AA3CCF">
        <w:t>по программно</w:t>
      </w:r>
      <w:r w:rsidR="00F02A47" w:rsidRPr="00AA3CCF">
        <w:rPr>
          <w:color w:val="000000"/>
        </w:rPr>
        <w:t>-целево</w:t>
      </w:r>
      <w:r w:rsidR="004E5D6E">
        <w:rPr>
          <w:color w:val="000000"/>
        </w:rPr>
        <w:t>му</w:t>
      </w:r>
      <w:r w:rsidR="00F02A47" w:rsidRPr="00AA3CCF">
        <w:rPr>
          <w:color w:val="000000"/>
        </w:rPr>
        <w:t xml:space="preserve"> метод</w:t>
      </w:r>
      <w:r w:rsidRPr="00AA3CCF">
        <w:rPr>
          <w:color w:val="000000"/>
        </w:rPr>
        <w:t>у остается, как и в предыдущие годы, приоритетным</w:t>
      </w:r>
      <w:r w:rsidR="00F02A47" w:rsidRPr="00AA3CCF">
        <w:rPr>
          <w:color w:val="000000"/>
        </w:rPr>
        <w:t xml:space="preserve"> </w:t>
      </w:r>
      <w:r w:rsidRPr="00AA3CCF">
        <w:rPr>
          <w:color w:val="000000"/>
        </w:rPr>
        <w:t>направлением формирования бюджета городского округа.</w:t>
      </w:r>
    </w:p>
    <w:p w:rsidR="008615EE" w:rsidRPr="00DB6CE6" w:rsidRDefault="00186A17" w:rsidP="009E0F5D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A3CCF">
        <w:rPr>
          <w:sz w:val="28"/>
          <w:szCs w:val="28"/>
        </w:rPr>
        <w:t xml:space="preserve">Из общих расходов, предусмотренных </w:t>
      </w:r>
      <w:r w:rsidRPr="002419F3">
        <w:rPr>
          <w:sz w:val="28"/>
          <w:szCs w:val="28"/>
        </w:rPr>
        <w:t>в проекте бюджета на 202</w:t>
      </w:r>
      <w:r w:rsidR="00A15105">
        <w:rPr>
          <w:sz w:val="28"/>
          <w:szCs w:val="28"/>
        </w:rPr>
        <w:t>4</w:t>
      </w:r>
      <w:r w:rsidRPr="002419F3">
        <w:rPr>
          <w:sz w:val="28"/>
          <w:szCs w:val="28"/>
        </w:rPr>
        <w:t xml:space="preserve"> год, расходы в рамках реализации </w:t>
      </w:r>
      <w:r w:rsidRPr="00B76FB8">
        <w:rPr>
          <w:sz w:val="28"/>
          <w:szCs w:val="28"/>
        </w:rPr>
        <w:t>действующих 2</w:t>
      </w:r>
      <w:r w:rsidR="00BA53EF" w:rsidRPr="00B76FB8">
        <w:rPr>
          <w:sz w:val="28"/>
          <w:szCs w:val="28"/>
        </w:rPr>
        <w:t>4</w:t>
      </w:r>
      <w:r w:rsidRPr="00B76FB8">
        <w:rPr>
          <w:sz w:val="28"/>
          <w:szCs w:val="28"/>
        </w:rPr>
        <w:t xml:space="preserve"> муниципальных программ, подлежащих финансированию, состав</w:t>
      </w:r>
      <w:r w:rsidR="00DB6CE6" w:rsidRPr="00B76FB8">
        <w:rPr>
          <w:sz w:val="28"/>
          <w:szCs w:val="28"/>
        </w:rPr>
        <w:t xml:space="preserve">ляют </w:t>
      </w:r>
      <w:r w:rsidR="00BA53EF" w:rsidRPr="00B76FB8">
        <w:rPr>
          <w:sz w:val="28"/>
          <w:szCs w:val="28"/>
        </w:rPr>
        <w:t xml:space="preserve">10 773 095 </w:t>
      </w:r>
      <w:r w:rsidRPr="00B76FB8">
        <w:rPr>
          <w:sz w:val="28"/>
          <w:szCs w:val="28"/>
        </w:rPr>
        <w:t>тыс. руб.</w:t>
      </w:r>
      <w:r w:rsidR="00741580" w:rsidRPr="00B76FB8">
        <w:rPr>
          <w:sz w:val="28"/>
          <w:szCs w:val="28"/>
        </w:rPr>
        <w:t>,</w:t>
      </w:r>
      <w:r w:rsidRPr="00B76FB8">
        <w:rPr>
          <w:sz w:val="28"/>
          <w:szCs w:val="28"/>
        </w:rPr>
        <w:t xml:space="preserve"> или </w:t>
      </w:r>
      <w:r w:rsidR="00BA53EF" w:rsidRPr="00B76FB8">
        <w:rPr>
          <w:sz w:val="28"/>
          <w:szCs w:val="28"/>
        </w:rPr>
        <w:t>92</w:t>
      </w:r>
      <w:r w:rsidRPr="00B76FB8">
        <w:rPr>
          <w:sz w:val="28"/>
          <w:szCs w:val="28"/>
        </w:rPr>
        <w:t>% от общих расходов бюджета</w:t>
      </w:r>
      <w:r w:rsidR="00DB6CE6" w:rsidRPr="00B76FB8">
        <w:rPr>
          <w:sz w:val="28"/>
          <w:szCs w:val="28"/>
        </w:rPr>
        <w:t xml:space="preserve">, </w:t>
      </w:r>
      <w:r w:rsidR="00F82604" w:rsidRPr="00B76FB8">
        <w:rPr>
          <w:sz w:val="28"/>
          <w:szCs w:val="28"/>
        </w:rPr>
        <w:t>в 202</w:t>
      </w:r>
      <w:r w:rsidR="008D3DFE" w:rsidRPr="00B76FB8">
        <w:rPr>
          <w:sz w:val="28"/>
          <w:szCs w:val="28"/>
        </w:rPr>
        <w:t>5</w:t>
      </w:r>
      <w:r w:rsidR="00EA0DC5" w:rsidRPr="00B76FB8">
        <w:rPr>
          <w:sz w:val="28"/>
          <w:szCs w:val="28"/>
        </w:rPr>
        <w:t xml:space="preserve"> году на финансирование </w:t>
      </w:r>
      <w:r w:rsidR="00BA53EF" w:rsidRPr="00B76FB8">
        <w:rPr>
          <w:sz w:val="28"/>
          <w:szCs w:val="28"/>
        </w:rPr>
        <w:t>19</w:t>
      </w:r>
      <w:r w:rsidR="00EA0DC5" w:rsidRPr="00B76FB8">
        <w:rPr>
          <w:sz w:val="28"/>
          <w:szCs w:val="28"/>
        </w:rPr>
        <w:t xml:space="preserve"> муниципальных программ </w:t>
      </w:r>
      <w:r w:rsidR="008D3DFE" w:rsidRPr="00B76FB8">
        <w:rPr>
          <w:sz w:val="28"/>
          <w:szCs w:val="28"/>
        </w:rPr>
        <w:t>–</w:t>
      </w:r>
      <w:r w:rsidR="003722A6" w:rsidRPr="00B76FB8">
        <w:rPr>
          <w:sz w:val="28"/>
          <w:szCs w:val="28"/>
        </w:rPr>
        <w:t xml:space="preserve"> </w:t>
      </w:r>
      <w:r w:rsidR="00BA53EF" w:rsidRPr="00B76FB8">
        <w:rPr>
          <w:sz w:val="28"/>
          <w:szCs w:val="28"/>
        </w:rPr>
        <w:t xml:space="preserve">8 901 552 </w:t>
      </w:r>
      <w:r w:rsidR="00EA0DC5" w:rsidRPr="00B76FB8">
        <w:rPr>
          <w:sz w:val="28"/>
          <w:szCs w:val="28"/>
        </w:rPr>
        <w:t>тыс.</w:t>
      </w:r>
      <w:r w:rsidR="00B76FB8" w:rsidRPr="00B76FB8">
        <w:rPr>
          <w:sz w:val="28"/>
          <w:szCs w:val="28"/>
        </w:rPr>
        <w:t xml:space="preserve"> </w:t>
      </w:r>
      <w:r w:rsidR="00EA0DC5" w:rsidRPr="00B76FB8">
        <w:rPr>
          <w:sz w:val="28"/>
          <w:szCs w:val="28"/>
        </w:rPr>
        <w:t>руб.</w:t>
      </w:r>
      <w:r w:rsidR="003722A6" w:rsidRPr="00B76FB8">
        <w:rPr>
          <w:sz w:val="28"/>
          <w:szCs w:val="28"/>
        </w:rPr>
        <w:t xml:space="preserve"> или </w:t>
      </w:r>
      <w:r w:rsidR="00B76FB8" w:rsidRPr="00B76FB8">
        <w:rPr>
          <w:sz w:val="28"/>
          <w:szCs w:val="28"/>
        </w:rPr>
        <w:t>82</w:t>
      </w:r>
      <w:r w:rsidR="00DE7EFC" w:rsidRPr="00B76FB8">
        <w:rPr>
          <w:sz w:val="28"/>
          <w:szCs w:val="28"/>
        </w:rPr>
        <w:t>%</w:t>
      </w:r>
      <w:r w:rsidR="00B76FB8" w:rsidRPr="00B76FB8">
        <w:rPr>
          <w:sz w:val="28"/>
          <w:szCs w:val="28"/>
        </w:rPr>
        <w:t>, в 2026 году на финансирование 1</w:t>
      </w:r>
      <w:r w:rsidR="00C87D9C">
        <w:rPr>
          <w:sz w:val="28"/>
          <w:szCs w:val="28"/>
        </w:rPr>
        <w:t>6</w:t>
      </w:r>
      <w:r w:rsidR="00B76FB8" w:rsidRPr="00B76FB8">
        <w:rPr>
          <w:sz w:val="28"/>
          <w:szCs w:val="28"/>
        </w:rPr>
        <w:t xml:space="preserve"> муниципальных программ – 7</w:t>
      </w:r>
      <w:r w:rsidR="008F333C">
        <w:rPr>
          <w:sz w:val="28"/>
          <w:szCs w:val="28"/>
        </w:rPr>
        <w:t> </w:t>
      </w:r>
      <w:r w:rsidR="00B76FB8" w:rsidRPr="00B76FB8">
        <w:rPr>
          <w:sz w:val="28"/>
          <w:szCs w:val="28"/>
        </w:rPr>
        <w:t>467</w:t>
      </w:r>
      <w:r w:rsidR="008F333C" w:rsidRPr="00B76FB8">
        <w:rPr>
          <w:sz w:val="28"/>
          <w:szCs w:val="28"/>
        </w:rPr>
        <w:t> </w:t>
      </w:r>
      <w:r w:rsidR="00B76FB8" w:rsidRPr="00B76FB8">
        <w:rPr>
          <w:sz w:val="28"/>
          <w:szCs w:val="28"/>
        </w:rPr>
        <w:t>247 тыс. руб</w:t>
      </w:r>
      <w:proofErr w:type="gramEnd"/>
      <w:r w:rsidR="00B76FB8" w:rsidRPr="00B76FB8">
        <w:rPr>
          <w:sz w:val="28"/>
          <w:szCs w:val="28"/>
        </w:rPr>
        <w:t>.</w:t>
      </w:r>
      <w:r w:rsidR="008F333C">
        <w:rPr>
          <w:sz w:val="28"/>
          <w:szCs w:val="28"/>
        </w:rPr>
        <w:t>,</w:t>
      </w:r>
      <w:r w:rsidR="00B76FB8" w:rsidRPr="00B76FB8">
        <w:rPr>
          <w:sz w:val="28"/>
          <w:szCs w:val="28"/>
        </w:rPr>
        <w:t xml:space="preserve"> </w:t>
      </w:r>
      <w:proofErr w:type="gramStart"/>
      <w:r w:rsidR="00B76FB8" w:rsidRPr="00B76FB8">
        <w:rPr>
          <w:sz w:val="28"/>
          <w:szCs w:val="28"/>
        </w:rPr>
        <w:t>или 66%</w:t>
      </w:r>
      <w:r w:rsidR="00DE7EFC" w:rsidRPr="00B76FB8">
        <w:rPr>
          <w:sz w:val="28"/>
          <w:szCs w:val="28"/>
        </w:rPr>
        <w:t xml:space="preserve">. </w:t>
      </w:r>
      <w:proofErr w:type="gramEnd"/>
    </w:p>
    <w:p w:rsidR="00344F51" w:rsidRPr="00344F51" w:rsidRDefault="00344F51" w:rsidP="008C1A29">
      <w:pPr>
        <w:spacing w:line="312" w:lineRule="auto"/>
        <w:jc w:val="both"/>
        <w:rPr>
          <w:sz w:val="28"/>
          <w:szCs w:val="28"/>
        </w:rPr>
      </w:pPr>
    </w:p>
    <w:p w:rsidR="006A65BF" w:rsidRDefault="006A65BF" w:rsidP="008C1A29">
      <w:pPr>
        <w:spacing w:line="312" w:lineRule="auto"/>
        <w:ind w:firstLine="709"/>
        <w:jc w:val="both"/>
        <w:rPr>
          <w:sz w:val="28"/>
          <w:szCs w:val="28"/>
        </w:rPr>
      </w:pPr>
      <w:r w:rsidRPr="000D022B">
        <w:rPr>
          <w:sz w:val="28"/>
          <w:szCs w:val="28"/>
        </w:rPr>
        <w:lastRenderedPageBreak/>
        <w:t>Распределение бюджетных ассигнований по разделам в рамках муниципальных программ и непрограммных расходов на 202</w:t>
      </w:r>
      <w:r w:rsidR="00856D65" w:rsidRPr="000D022B">
        <w:rPr>
          <w:sz w:val="28"/>
          <w:szCs w:val="28"/>
        </w:rPr>
        <w:t>3</w:t>
      </w:r>
      <w:r w:rsidRPr="000D022B">
        <w:rPr>
          <w:sz w:val="28"/>
          <w:szCs w:val="28"/>
        </w:rPr>
        <w:t xml:space="preserve"> год приведено в </w:t>
      </w:r>
      <w:r w:rsidRPr="000D022B">
        <w:rPr>
          <w:color w:val="FF0000"/>
          <w:sz w:val="28"/>
          <w:szCs w:val="28"/>
        </w:rPr>
        <w:t>приложении № 1</w:t>
      </w:r>
      <w:r w:rsidR="001C03E3">
        <w:rPr>
          <w:color w:val="FF0000"/>
          <w:sz w:val="28"/>
          <w:szCs w:val="28"/>
        </w:rPr>
        <w:t>5</w:t>
      </w:r>
      <w:r w:rsidRPr="000D022B">
        <w:rPr>
          <w:sz w:val="28"/>
          <w:szCs w:val="28"/>
        </w:rPr>
        <w:t xml:space="preserve"> к пояснительной записке</w:t>
      </w:r>
      <w:r w:rsidRPr="000D022B">
        <w:rPr>
          <w:b/>
          <w:sz w:val="28"/>
          <w:szCs w:val="28"/>
        </w:rPr>
        <w:t>.</w:t>
      </w:r>
    </w:p>
    <w:p w:rsidR="005E0BB9" w:rsidRPr="00687796" w:rsidRDefault="005E0BB9" w:rsidP="005E0BB9">
      <w:pPr>
        <w:pStyle w:val="a4"/>
        <w:spacing w:line="300" w:lineRule="auto"/>
        <w:ind w:right="0" w:firstLine="709"/>
        <w:rPr>
          <w:szCs w:val="28"/>
        </w:rPr>
      </w:pPr>
      <w:r w:rsidRPr="00687796">
        <w:rPr>
          <w:bCs/>
          <w:szCs w:val="28"/>
        </w:rPr>
        <w:t xml:space="preserve">В соответствие </w:t>
      </w:r>
      <w:r w:rsidRPr="00687796">
        <w:rPr>
          <w:szCs w:val="28"/>
        </w:rPr>
        <w:t xml:space="preserve">с проектами планов финансово - хозяйственной деятельности муниципальных учреждений объём планируемых доходов от приносящей доход деятельности распределяется следующим образом: </w:t>
      </w:r>
    </w:p>
    <w:p w:rsidR="005E0BB9" w:rsidRPr="00687796" w:rsidRDefault="005E0BB9" w:rsidP="005E0BB9">
      <w:pPr>
        <w:spacing w:line="300" w:lineRule="auto"/>
        <w:ind w:firstLine="709"/>
        <w:jc w:val="both"/>
        <w:rPr>
          <w:sz w:val="28"/>
          <w:szCs w:val="28"/>
        </w:rPr>
      </w:pPr>
      <w:r w:rsidRPr="00687796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687796">
        <w:rPr>
          <w:sz w:val="28"/>
          <w:szCs w:val="28"/>
        </w:rPr>
        <w:t xml:space="preserve"> году –</w:t>
      </w:r>
      <w:r w:rsidR="005767E4">
        <w:rPr>
          <w:sz w:val="28"/>
          <w:szCs w:val="28"/>
        </w:rPr>
        <w:t xml:space="preserve">1 453 983 </w:t>
      </w:r>
      <w:r w:rsidRPr="00687796">
        <w:rPr>
          <w:sz w:val="28"/>
          <w:szCs w:val="28"/>
        </w:rPr>
        <w:t>тыс. руб.;</w:t>
      </w:r>
    </w:p>
    <w:p w:rsidR="005E0BB9" w:rsidRPr="00687796" w:rsidRDefault="005E0BB9" w:rsidP="005E0BB9">
      <w:pPr>
        <w:spacing w:line="300" w:lineRule="auto"/>
        <w:ind w:firstLine="709"/>
        <w:jc w:val="both"/>
        <w:rPr>
          <w:sz w:val="28"/>
          <w:szCs w:val="28"/>
        </w:rPr>
      </w:pPr>
      <w:r w:rsidRPr="00687796">
        <w:rPr>
          <w:sz w:val="28"/>
          <w:szCs w:val="28"/>
        </w:rPr>
        <w:t>в 202</w:t>
      </w:r>
      <w:r>
        <w:rPr>
          <w:sz w:val="28"/>
          <w:szCs w:val="28"/>
        </w:rPr>
        <w:t>5</w:t>
      </w:r>
      <w:r w:rsidRPr="00687796">
        <w:rPr>
          <w:sz w:val="28"/>
          <w:szCs w:val="28"/>
        </w:rPr>
        <w:t xml:space="preserve"> году – </w:t>
      </w:r>
      <w:r w:rsidR="005767E4">
        <w:rPr>
          <w:sz w:val="28"/>
          <w:szCs w:val="28"/>
        </w:rPr>
        <w:t xml:space="preserve">1 447 406 </w:t>
      </w:r>
      <w:r w:rsidRPr="00687796">
        <w:rPr>
          <w:sz w:val="28"/>
          <w:szCs w:val="28"/>
        </w:rPr>
        <w:t>тыс. руб.;</w:t>
      </w:r>
    </w:p>
    <w:p w:rsidR="005E0BB9" w:rsidRPr="00687796" w:rsidRDefault="005E0BB9" w:rsidP="005E0BB9">
      <w:pPr>
        <w:spacing w:line="300" w:lineRule="auto"/>
        <w:ind w:firstLine="709"/>
        <w:jc w:val="both"/>
        <w:rPr>
          <w:sz w:val="28"/>
          <w:szCs w:val="28"/>
        </w:rPr>
      </w:pPr>
      <w:r w:rsidRPr="00687796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Pr="00687796">
        <w:rPr>
          <w:sz w:val="28"/>
          <w:szCs w:val="28"/>
        </w:rPr>
        <w:t xml:space="preserve"> годах –</w:t>
      </w:r>
      <w:r w:rsidR="005767E4">
        <w:rPr>
          <w:sz w:val="28"/>
          <w:szCs w:val="28"/>
        </w:rPr>
        <w:t xml:space="preserve">1 447 406 </w:t>
      </w:r>
      <w:r w:rsidRPr="00687796">
        <w:rPr>
          <w:sz w:val="28"/>
          <w:szCs w:val="28"/>
        </w:rPr>
        <w:t xml:space="preserve">тыс. руб. </w:t>
      </w:r>
    </w:p>
    <w:p w:rsidR="005E0BB9" w:rsidRPr="00687796" w:rsidRDefault="005E0BB9" w:rsidP="005E0BB9">
      <w:pPr>
        <w:pStyle w:val="a9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687796">
        <w:rPr>
          <w:sz w:val="28"/>
          <w:szCs w:val="28"/>
        </w:rPr>
        <w:t>В том числе доходы, поступающие от выполнения услуг (работ) в рамках основной деятельности, запланированы на период 202</w:t>
      </w:r>
      <w:r>
        <w:rPr>
          <w:sz w:val="28"/>
          <w:szCs w:val="28"/>
        </w:rPr>
        <w:t>4</w:t>
      </w:r>
      <w:r w:rsidRPr="00687796">
        <w:rPr>
          <w:sz w:val="28"/>
          <w:szCs w:val="28"/>
        </w:rPr>
        <w:t xml:space="preserve"> – 202</w:t>
      </w:r>
      <w:r>
        <w:rPr>
          <w:sz w:val="28"/>
          <w:szCs w:val="28"/>
        </w:rPr>
        <w:t>6</w:t>
      </w:r>
      <w:r w:rsidRPr="00687796">
        <w:rPr>
          <w:sz w:val="28"/>
          <w:szCs w:val="28"/>
        </w:rPr>
        <w:t xml:space="preserve"> годов по учреждениям, находящимся в ведомственном подчинении департамента культуры</w:t>
      </w:r>
      <w:r w:rsidR="00B21F95">
        <w:rPr>
          <w:sz w:val="28"/>
          <w:szCs w:val="28"/>
        </w:rPr>
        <w:t>,</w:t>
      </w:r>
      <w:r w:rsidRPr="00687796">
        <w:rPr>
          <w:sz w:val="28"/>
          <w:szCs w:val="28"/>
        </w:rPr>
        <w:t xml:space="preserve"> в объёме по </w:t>
      </w:r>
      <w:r w:rsidR="00F633A4">
        <w:rPr>
          <w:sz w:val="28"/>
          <w:szCs w:val="28"/>
        </w:rPr>
        <w:t xml:space="preserve">84 873 </w:t>
      </w:r>
      <w:r w:rsidRPr="00687796">
        <w:rPr>
          <w:sz w:val="28"/>
          <w:szCs w:val="28"/>
        </w:rPr>
        <w:t>тыс. руб. соответственно в каждом году.</w:t>
      </w:r>
    </w:p>
    <w:p w:rsidR="005E0BB9" w:rsidRPr="00AA3CCF" w:rsidRDefault="005E0BB9" w:rsidP="005E0BB9">
      <w:pPr>
        <w:pStyle w:val="a4"/>
        <w:spacing w:line="300" w:lineRule="auto"/>
        <w:ind w:firstLine="709"/>
        <w:rPr>
          <w:szCs w:val="28"/>
        </w:rPr>
      </w:pPr>
      <w:r w:rsidRPr="00573B27">
        <w:rPr>
          <w:szCs w:val="28"/>
        </w:rPr>
        <w:t xml:space="preserve">В разрезе главных распорядителей бюджетных средств распределение доходов и расходов приведено в </w:t>
      </w:r>
      <w:r w:rsidRPr="00806435">
        <w:rPr>
          <w:color w:val="FF0000"/>
          <w:szCs w:val="28"/>
        </w:rPr>
        <w:t>п</w:t>
      </w:r>
      <w:r>
        <w:rPr>
          <w:color w:val="FF0000"/>
          <w:szCs w:val="28"/>
        </w:rPr>
        <w:t xml:space="preserve">риложении </w:t>
      </w:r>
      <w:r w:rsidRPr="00806435">
        <w:rPr>
          <w:color w:val="FF0000"/>
          <w:szCs w:val="28"/>
        </w:rPr>
        <w:t>№ 1</w:t>
      </w:r>
      <w:r w:rsidR="001C03E3">
        <w:rPr>
          <w:color w:val="FF0000"/>
          <w:szCs w:val="28"/>
        </w:rPr>
        <w:t>6</w:t>
      </w:r>
      <w:r w:rsidRPr="00573B27">
        <w:rPr>
          <w:color w:val="0070C0"/>
          <w:szCs w:val="28"/>
        </w:rPr>
        <w:t xml:space="preserve"> </w:t>
      </w:r>
      <w:r w:rsidRPr="00573B27">
        <w:rPr>
          <w:szCs w:val="28"/>
        </w:rPr>
        <w:t>к пояснительной записке.</w:t>
      </w:r>
      <w:r w:rsidRPr="00AA3CCF">
        <w:rPr>
          <w:szCs w:val="28"/>
        </w:rPr>
        <w:t xml:space="preserve">  </w:t>
      </w:r>
    </w:p>
    <w:p w:rsidR="005E0BB9" w:rsidRDefault="005E0BB9" w:rsidP="008C1A29">
      <w:pPr>
        <w:pStyle w:val="a6"/>
        <w:spacing w:after="0" w:line="312" w:lineRule="auto"/>
        <w:ind w:firstLine="567"/>
        <w:jc w:val="both"/>
        <w:rPr>
          <w:sz w:val="28"/>
          <w:szCs w:val="28"/>
        </w:rPr>
      </w:pPr>
    </w:p>
    <w:p w:rsidR="00A77696" w:rsidRDefault="00A77696" w:rsidP="008C1A29">
      <w:pPr>
        <w:pStyle w:val="a6"/>
        <w:spacing w:after="0" w:line="31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AC3E71">
        <w:rPr>
          <w:sz w:val="28"/>
          <w:szCs w:val="28"/>
        </w:rPr>
        <w:t>4</w:t>
      </w:r>
      <w:r w:rsidRPr="001C2D26">
        <w:rPr>
          <w:sz w:val="28"/>
          <w:szCs w:val="28"/>
        </w:rPr>
        <w:t xml:space="preserve"> год бюджет городского округа</w:t>
      </w:r>
      <w:r w:rsidR="00B042B7">
        <w:rPr>
          <w:sz w:val="28"/>
          <w:szCs w:val="28"/>
        </w:rPr>
        <w:t xml:space="preserve"> </w:t>
      </w:r>
      <w:r w:rsidR="00B042B7" w:rsidRPr="001C2D26">
        <w:rPr>
          <w:sz w:val="28"/>
          <w:szCs w:val="28"/>
        </w:rPr>
        <w:t>сформирован</w:t>
      </w:r>
      <w:r w:rsidR="00B042B7">
        <w:rPr>
          <w:sz w:val="28"/>
          <w:szCs w:val="28"/>
        </w:rPr>
        <w:t xml:space="preserve"> с дефицитом в размере </w:t>
      </w:r>
      <w:r w:rsidR="00B042B7" w:rsidRPr="00D145B7">
        <w:rPr>
          <w:color w:val="FF0000"/>
          <w:sz w:val="28"/>
          <w:szCs w:val="28"/>
        </w:rPr>
        <w:t>5</w:t>
      </w:r>
      <w:r w:rsidR="00172FFF" w:rsidRPr="00D145B7">
        <w:rPr>
          <w:color w:val="FF0000"/>
          <w:sz w:val="28"/>
          <w:szCs w:val="28"/>
        </w:rPr>
        <w:t>85 686</w:t>
      </w:r>
      <w:r w:rsidR="00B042B7" w:rsidRPr="00D145B7">
        <w:rPr>
          <w:color w:val="FF0000"/>
          <w:sz w:val="28"/>
          <w:szCs w:val="28"/>
        </w:rPr>
        <w:t xml:space="preserve"> тыс. руб.,</w:t>
      </w:r>
      <w:r w:rsidR="00B042B7">
        <w:rPr>
          <w:sz w:val="28"/>
          <w:szCs w:val="28"/>
        </w:rPr>
        <w:t xml:space="preserve"> который определен за счет планируемых ост</w:t>
      </w:r>
      <w:r w:rsidR="00621C67">
        <w:rPr>
          <w:sz w:val="28"/>
          <w:szCs w:val="28"/>
        </w:rPr>
        <w:t>атков на счете бюджета по состоянию 01.01.2024 года</w:t>
      </w:r>
      <w:r w:rsidR="007660A7">
        <w:rPr>
          <w:sz w:val="28"/>
          <w:szCs w:val="28"/>
        </w:rPr>
        <w:t>, что не приведет к росту муниципального долга.</w:t>
      </w:r>
      <w:r w:rsidR="00621C67">
        <w:rPr>
          <w:sz w:val="28"/>
          <w:szCs w:val="28"/>
        </w:rPr>
        <w:t xml:space="preserve"> Н</w:t>
      </w:r>
      <w:r>
        <w:rPr>
          <w:sz w:val="28"/>
          <w:szCs w:val="28"/>
        </w:rPr>
        <w:t>а плановый период 202</w:t>
      </w:r>
      <w:r w:rsidR="00AC3E71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AC3E71">
        <w:rPr>
          <w:sz w:val="28"/>
          <w:szCs w:val="28"/>
        </w:rPr>
        <w:t>6</w:t>
      </w:r>
      <w:r w:rsidRPr="001C2D26">
        <w:rPr>
          <w:sz w:val="28"/>
          <w:szCs w:val="28"/>
        </w:rPr>
        <w:t xml:space="preserve"> годов </w:t>
      </w:r>
      <w:r w:rsidR="00621C67">
        <w:rPr>
          <w:sz w:val="28"/>
          <w:szCs w:val="28"/>
        </w:rPr>
        <w:t>бюджет запланирован бездефицитный.</w:t>
      </w:r>
    </w:p>
    <w:p w:rsidR="00022412" w:rsidRPr="00022412" w:rsidRDefault="00022412" w:rsidP="008C1A29">
      <w:pPr>
        <w:pStyle w:val="a6"/>
        <w:spacing w:after="0" w:line="312" w:lineRule="auto"/>
        <w:ind w:firstLine="567"/>
        <w:jc w:val="both"/>
        <w:rPr>
          <w:sz w:val="28"/>
          <w:szCs w:val="28"/>
        </w:rPr>
      </w:pPr>
    </w:p>
    <w:p w:rsidR="00022412" w:rsidRPr="00621C67" w:rsidRDefault="00022412" w:rsidP="008C1A29">
      <w:pPr>
        <w:pStyle w:val="a6"/>
        <w:spacing w:after="0" w:line="312" w:lineRule="auto"/>
        <w:ind w:firstLine="567"/>
        <w:jc w:val="both"/>
        <w:rPr>
          <w:bCs/>
          <w:iCs/>
          <w:sz w:val="28"/>
          <w:szCs w:val="28"/>
        </w:rPr>
      </w:pPr>
      <w:r w:rsidRPr="00621C67">
        <w:rPr>
          <w:bCs/>
          <w:iCs/>
          <w:sz w:val="28"/>
          <w:szCs w:val="28"/>
        </w:rPr>
        <w:t xml:space="preserve">Объем муниципального долга по состоянию на 1 января 2025 года составит </w:t>
      </w:r>
      <w:r w:rsidRPr="00621C67">
        <w:rPr>
          <w:sz w:val="28"/>
          <w:szCs w:val="28"/>
        </w:rPr>
        <w:t>4</w:t>
      </w:r>
      <w:r w:rsidRPr="00621C67">
        <w:rPr>
          <w:sz w:val="28"/>
          <w:szCs w:val="28"/>
          <w:lang w:val="en-US"/>
        </w:rPr>
        <w:t> </w:t>
      </w:r>
      <w:r w:rsidRPr="00621C67">
        <w:rPr>
          <w:sz w:val="28"/>
          <w:szCs w:val="28"/>
        </w:rPr>
        <w:t>900 000</w:t>
      </w:r>
      <w:r w:rsidRPr="00621C67">
        <w:rPr>
          <w:bCs/>
          <w:iCs/>
          <w:sz w:val="28"/>
          <w:szCs w:val="28"/>
        </w:rPr>
        <w:t xml:space="preserve"> тыс. руб., в том числе объем обязательств по муниципальным гарантиям – </w:t>
      </w:r>
      <w:r w:rsidRPr="00621C67">
        <w:rPr>
          <w:sz w:val="28"/>
          <w:szCs w:val="28"/>
        </w:rPr>
        <w:t>0</w:t>
      </w:r>
      <w:r w:rsidRPr="00621C67">
        <w:rPr>
          <w:bCs/>
          <w:iCs/>
          <w:sz w:val="28"/>
          <w:szCs w:val="28"/>
        </w:rPr>
        <w:t xml:space="preserve"> тыс. руб. Указанная величина муниципального долга составляет </w:t>
      </w:r>
      <w:r w:rsidRPr="00621C67">
        <w:rPr>
          <w:sz w:val="28"/>
          <w:szCs w:val="28"/>
        </w:rPr>
        <w:t>50,9</w:t>
      </w:r>
      <w:r w:rsidRPr="00621C67">
        <w:rPr>
          <w:bCs/>
          <w:iCs/>
          <w:sz w:val="28"/>
          <w:szCs w:val="28"/>
        </w:rPr>
        <w:t>% от доходов бюджета без учета безвозмездных перечислений.</w:t>
      </w:r>
    </w:p>
    <w:p w:rsidR="00022412" w:rsidRPr="00621C67" w:rsidRDefault="00022412" w:rsidP="008C1A29">
      <w:pPr>
        <w:pStyle w:val="a6"/>
        <w:spacing w:after="0" w:line="312" w:lineRule="auto"/>
        <w:ind w:firstLine="567"/>
        <w:jc w:val="both"/>
        <w:rPr>
          <w:bCs/>
          <w:iCs/>
          <w:sz w:val="28"/>
          <w:szCs w:val="28"/>
        </w:rPr>
      </w:pPr>
      <w:r w:rsidRPr="00621C67">
        <w:rPr>
          <w:bCs/>
          <w:iCs/>
          <w:sz w:val="28"/>
          <w:szCs w:val="28"/>
        </w:rPr>
        <w:t>Объем муниципального долга городского округа составит:</w:t>
      </w:r>
    </w:p>
    <w:p w:rsidR="00022412" w:rsidRPr="00621C67" w:rsidRDefault="00022412" w:rsidP="008C1A29">
      <w:pPr>
        <w:pStyle w:val="a6"/>
        <w:spacing w:after="0" w:line="312" w:lineRule="auto"/>
        <w:ind w:firstLine="567"/>
        <w:jc w:val="both"/>
        <w:rPr>
          <w:bCs/>
          <w:iCs/>
          <w:sz w:val="28"/>
          <w:szCs w:val="28"/>
        </w:rPr>
      </w:pPr>
      <w:r w:rsidRPr="00621C67">
        <w:rPr>
          <w:bCs/>
          <w:iCs/>
          <w:sz w:val="28"/>
          <w:szCs w:val="28"/>
        </w:rPr>
        <w:t xml:space="preserve">- на 1 января 2026 года – </w:t>
      </w:r>
      <w:r w:rsidRPr="00621C67">
        <w:rPr>
          <w:sz w:val="28"/>
          <w:szCs w:val="28"/>
        </w:rPr>
        <w:t>4 900 000</w:t>
      </w:r>
      <w:r w:rsidRPr="00621C67">
        <w:rPr>
          <w:bCs/>
          <w:iCs/>
          <w:sz w:val="28"/>
          <w:szCs w:val="28"/>
        </w:rPr>
        <w:t xml:space="preserve"> тыс. руб., в том числе объем обязательств по муниципальным гарантиям – </w:t>
      </w:r>
      <w:r w:rsidRPr="00621C67">
        <w:rPr>
          <w:sz w:val="28"/>
          <w:szCs w:val="28"/>
        </w:rPr>
        <w:t>0</w:t>
      </w:r>
      <w:r w:rsidRPr="00621C67">
        <w:rPr>
          <w:bCs/>
          <w:iCs/>
          <w:sz w:val="28"/>
          <w:szCs w:val="28"/>
        </w:rPr>
        <w:t xml:space="preserve"> тыс. руб. От доходов бюджета без учета безвозмездных перечислений данная сумма составляет 48,4%;</w:t>
      </w:r>
    </w:p>
    <w:p w:rsidR="00022412" w:rsidRDefault="00022412" w:rsidP="008C1A29">
      <w:pPr>
        <w:pStyle w:val="a6"/>
        <w:spacing w:after="0" w:line="312" w:lineRule="auto"/>
        <w:ind w:firstLine="567"/>
        <w:jc w:val="both"/>
        <w:rPr>
          <w:bCs/>
          <w:iCs/>
          <w:sz w:val="28"/>
          <w:szCs w:val="28"/>
        </w:rPr>
      </w:pPr>
      <w:r w:rsidRPr="00621C67">
        <w:rPr>
          <w:bCs/>
          <w:iCs/>
          <w:sz w:val="28"/>
          <w:szCs w:val="28"/>
        </w:rPr>
        <w:t xml:space="preserve">- на 1 января 2027 года – </w:t>
      </w:r>
      <w:r w:rsidRPr="00621C67">
        <w:rPr>
          <w:sz w:val="28"/>
          <w:szCs w:val="28"/>
        </w:rPr>
        <w:t>4 900 000</w:t>
      </w:r>
      <w:r w:rsidRPr="00621C67">
        <w:rPr>
          <w:bCs/>
          <w:iCs/>
          <w:sz w:val="28"/>
          <w:szCs w:val="28"/>
        </w:rPr>
        <w:t xml:space="preserve"> тыс.</w:t>
      </w:r>
      <w:r w:rsidR="00162BE3">
        <w:rPr>
          <w:bCs/>
          <w:iCs/>
          <w:sz w:val="28"/>
          <w:szCs w:val="28"/>
        </w:rPr>
        <w:t xml:space="preserve"> </w:t>
      </w:r>
      <w:r w:rsidRPr="00621C67">
        <w:rPr>
          <w:bCs/>
          <w:iCs/>
          <w:sz w:val="28"/>
          <w:szCs w:val="28"/>
        </w:rPr>
        <w:t xml:space="preserve">руб., в том числе объем обязательств по муниципальным гарантиям – </w:t>
      </w:r>
      <w:r w:rsidRPr="00621C67">
        <w:rPr>
          <w:sz w:val="28"/>
          <w:szCs w:val="28"/>
        </w:rPr>
        <w:t>0</w:t>
      </w:r>
      <w:r w:rsidRPr="00621C67">
        <w:rPr>
          <w:bCs/>
          <w:iCs/>
          <w:sz w:val="28"/>
          <w:szCs w:val="28"/>
        </w:rPr>
        <w:t xml:space="preserve"> тыс.</w:t>
      </w:r>
      <w:r w:rsidR="00162BE3">
        <w:rPr>
          <w:bCs/>
          <w:iCs/>
          <w:sz w:val="28"/>
          <w:szCs w:val="28"/>
        </w:rPr>
        <w:t xml:space="preserve"> </w:t>
      </w:r>
      <w:r w:rsidRPr="00621C67">
        <w:rPr>
          <w:bCs/>
          <w:iCs/>
          <w:sz w:val="28"/>
          <w:szCs w:val="28"/>
        </w:rPr>
        <w:t>руб., что составляет</w:t>
      </w:r>
      <w:r w:rsidR="00CB35E2" w:rsidRPr="00CB35E2">
        <w:rPr>
          <w:bCs/>
          <w:iCs/>
          <w:sz w:val="28"/>
          <w:szCs w:val="28"/>
        </w:rPr>
        <w:t xml:space="preserve"> </w:t>
      </w:r>
      <w:r w:rsidRPr="00621C67">
        <w:rPr>
          <w:bCs/>
          <w:iCs/>
          <w:sz w:val="28"/>
          <w:szCs w:val="28"/>
        </w:rPr>
        <w:t>46,3% от доходов бюджета без учета безвозмездных перечислений.</w:t>
      </w:r>
    </w:p>
    <w:p w:rsidR="00022412" w:rsidRPr="00E7404C" w:rsidRDefault="00022412" w:rsidP="00E7404C">
      <w:pPr>
        <w:pStyle w:val="a6"/>
        <w:spacing w:after="0" w:line="312" w:lineRule="auto"/>
        <w:ind w:firstLine="709"/>
        <w:jc w:val="both"/>
        <w:rPr>
          <w:sz w:val="28"/>
          <w:szCs w:val="28"/>
        </w:rPr>
      </w:pPr>
      <w:r w:rsidRPr="00E7404C">
        <w:rPr>
          <w:sz w:val="28"/>
          <w:szCs w:val="28"/>
        </w:rPr>
        <w:lastRenderedPageBreak/>
        <w:t>В 2024 году планируется привлечь и погасить кредиты от кредитных организаций на сумму 7</w:t>
      </w:r>
      <w:r w:rsidR="008F333C">
        <w:rPr>
          <w:sz w:val="28"/>
          <w:szCs w:val="28"/>
        </w:rPr>
        <w:t> </w:t>
      </w:r>
      <w:r w:rsidRPr="00E7404C">
        <w:rPr>
          <w:sz w:val="28"/>
          <w:szCs w:val="28"/>
        </w:rPr>
        <w:t>200</w:t>
      </w:r>
      <w:r w:rsidR="008F333C" w:rsidRPr="00B76FB8">
        <w:rPr>
          <w:sz w:val="28"/>
          <w:szCs w:val="28"/>
        </w:rPr>
        <w:t> </w:t>
      </w:r>
      <w:r w:rsidRPr="00E7404C">
        <w:rPr>
          <w:sz w:val="28"/>
          <w:szCs w:val="28"/>
        </w:rPr>
        <w:t>000 тыс. руб.</w:t>
      </w:r>
    </w:p>
    <w:p w:rsidR="00022412" w:rsidRPr="00621C67" w:rsidRDefault="00022412" w:rsidP="00C87D9C">
      <w:pPr>
        <w:pStyle w:val="a6"/>
        <w:spacing w:after="0" w:line="312" w:lineRule="auto"/>
        <w:ind w:firstLine="709"/>
        <w:jc w:val="both"/>
        <w:rPr>
          <w:sz w:val="28"/>
          <w:szCs w:val="28"/>
        </w:rPr>
      </w:pPr>
      <w:r w:rsidRPr="00621C67">
        <w:rPr>
          <w:sz w:val="28"/>
          <w:szCs w:val="28"/>
        </w:rPr>
        <w:t>В 2024 году и плановом периоде 2025 и 2026 годов предусмотрено привлечение и погашение бюджетных кредитов на пополнение остатка средств на едином счете бюджета городского округа, предоставляемых за счет временно свободных средств единого счета федерального бюджета в размере одной двенадцатой утвержденного объема доходов бюджета городского округа.</w:t>
      </w:r>
    </w:p>
    <w:p w:rsidR="00022412" w:rsidRPr="00621C67" w:rsidRDefault="00022412" w:rsidP="008C1A29">
      <w:pPr>
        <w:spacing w:line="312" w:lineRule="auto"/>
        <w:ind w:firstLine="708"/>
        <w:jc w:val="both"/>
        <w:rPr>
          <w:sz w:val="28"/>
          <w:szCs w:val="28"/>
        </w:rPr>
      </w:pPr>
      <w:r w:rsidRPr="00621C67">
        <w:rPr>
          <w:sz w:val="28"/>
          <w:szCs w:val="28"/>
        </w:rPr>
        <w:t>В 2025 и 2026 годах предусмотрено частичное погашение бюджетного кредита по 333</w:t>
      </w:r>
      <w:r w:rsidR="000C50AE" w:rsidRPr="00531402">
        <w:t> </w:t>
      </w:r>
      <w:r w:rsidRPr="00621C67">
        <w:rPr>
          <w:sz w:val="28"/>
          <w:szCs w:val="28"/>
        </w:rPr>
        <w:t>333 тыс.</w:t>
      </w:r>
      <w:r w:rsidR="000C50AE">
        <w:rPr>
          <w:sz w:val="28"/>
          <w:szCs w:val="28"/>
        </w:rPr>
        <w:t xml:space="preserve"> </w:t>
      </w:r>
      <w:r w:rsidRPr="00621C67">
        <w:rPr>
          <w:sz w:val="28"/>
          <w:szCs w:val="28"/>
        </w:rPr>
        <w:t>руб., предоставленного в 2022 году на общую сумму 1 000 000 тыс.</w:t>
      </w:r>
      <w:r w:rsidR="000C50AE">
        <w:rPr>
          <w:sz w:val="28"/>
          <w:szCs w:val="28"/>
        </w:rPr>
        <w:t xml:space="preserve"> </w:t>
      </w:r>
      <w:r w:rsidRPr="00621C67">
        <w:rPr>
          <w:sz w:val="28"/>
          <w:szCs w:val="28"/>
        </w:rPr>
        <w:t>руб. сроком до 2027 года под 0,1% годовых из областного бюджета за счет средств бюджетного кредита, привлеченного из федерального бюджета. Бюджетный кредит предоставлен в целях погашения обязательств по кредитам, полученным от кредитных организаций, сложившихся на 1 января 2022 года, по данным муниципальной долговой книги, и подлежащих погашению в марте – декабре 2022 года.</w:t>
      </w:r>
      <w:r w:rsidRPr="00621C67">
        <w:rPr>
          <w:rFonts w:eastAsia="Calibri"/>
          <w:sz w:val="27"/>
          <w:szCs w:val="27"/>
        </w:rPr>
        <w:t xml:space="preserve">  </w:t>
      </w:r>
    </w:p>
    <w:p w:rsidR="00022412" w:rsidRPr="00621C67" w:rsidRDefault="00022412" w:rsidP="00C87D9C">
      <w:pPr>
        <w:pStyle w:val="a6"/>
        <w:spacing w:after="0" w:line="312" w:lineRule="auto"/>
        <w:ind w:firstLine="709"/>
        <w:jc w:val="both"/>
        <w:rPr>
          <w:sz w:val="28"/>
          <w:szCs w:val="28"/>
        </w:rPr>
      </w:pPr>
      <w:r w:rsidRPr="00621C67">
        <w:rPr>
          <w:sz w:val="28"/>
          <w:szCs w:val="28"/>
        </w:rPr>
        <w:t>Программа муниципальных внутренних заимствований городского округа на 2024 год и плановый период 2025 и 2026 годов отражена в Приложении № 8 к проекту решения Думы.</w:t>
      </w:r>
    </w:p>
    <w:p w:rsidR="00022412" w:rsidRDefault="00022412" w:rsidP="00C87D9C">
      <w:pPr>
        <w:pStyle w:val="ConsPlusNormal"/>
        <w:spacing w:line="312" w:lineRule="auto"/>
        <w:ind w:firstLine="709"/>
        <w:jc w:val="both"/>
      </w:pPr>
      <w:r w:rsidRPr="00621C67">
        <w:t>Расходы на обслуживание муниципального долга городского округа в 2024 году составят 418 675 тыс.</w:t>
      </w:r>
      <w:r w:rsidR="000C50AE">
        <w:t xml:space="preserve"> </w:t>
      </w:r>
      <w:r w:rsidRPr="00621C67">
        <w:t>руб., в 2025 году – 485</w:t>
      </w:r>
      <w:r w:rsidR="000C50AE" w:rsidRPr="00531402">
        <w:t> </w:t>
      </w:r>
      <w:r w:rsidRPr="00621C67">
        <w:t>645 тыс.</w:t>
      </w:r>
      <w:r w:rsidR="000C50AE">
        <w:t xml:space="preserve"> </w:t>
      </w:r>
      <w:r w:rsidRPr="00621C67">
        <w:t>руб. и в 2026 году – 625</w:t>
      </w:r>
      <w:r w:rsidR="000C50AE" w:rsidRPr="00531402">
        <w:t> </w:t>
      </w:r>
      <w:r w:rsidRPr="00621C67">
        <w:t>683 тыс.</w:t>
      </w:r>
      <w:r w:rsidR="00162BE3">
        <w:t xml:space="preserve"> </w:t>
      </w:r>
      <w:r w:rsidRPr="00621C67">
        <w:t>руб. Данные расходы не превышают 8% расходов бюджета городского округа, за исключением объема расходов, которые осуществляются за счет субвенций.</w:t>
      </w:r>
      <w:r>
        <w:t xml:space="preserve"> </w:t>
      </w:r>
    </w:p>
    <w:p w:rsidR="00BF15CF" w:rsidRDefault="00BF15CF" w:rsidP="00FB04C4">
      <w:pPr>
        <w:pStyle w:val="a9"/>
        <w:spacing w:before="0" w:beforeAutospacing="0" w:after="0" w:afterAutospacing="0" w:line="324" w:lineRule="auto"/>
        <w:ind w:firstLine="709"/>
        <w:jc w:val="both"/>
        <w:rPr>
          <w:sz w:val="28"/>
          <w:szCs w:val="28"/>
        </w:rPr>
      </w:pPr>
    </w:p>
    <w:p w:rsidR="00D63948" w:rsidRDefault="002B4D29" w:rsidP="00CB39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CB39DE" w:rsidRPr="00B65F81" w:rsidRDefault="002B4D29" w:rsidP="00CB39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</w:t>
      </w:r>
      <w:r w:rsidR="00CB39DE" w:rsidRPr="00B65F81">
        <w:rPr>
          <w:sz w:val="28"/>
          <w:szCs w:val="28"/>
        </w:rPr>
        <w:t xml:space="preserve">                   </w:t>
      </w:r>
      <w:r w:rsidR="00B65F81">
        <w:rPr>
          <w:sz w:val="28"/>
          <w:szCs w:val="28"/>
        </w:rPr>
        <w:t xml:space="preserve">    </w:t>
      </w:r>
      <w:r w:rsidR="009D28E3">
        <w:rPr>
          <w:sz w:val="28"/>
          <w:szCs w:val="28"/>
        </w:rPr>
        <w:t xml:space="preserve"> </w:t>
      </w:r>
      <w:r w:rsidR="00D63948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>А</w:t>
      </w:r>
      <w:r w:rsidR="00B65F81">
        <w:rPr>
          <w:sz w:val="28"/>
          <w:szCs w:val="28"/>
        </w:rPr>
        <w:t xml:space="preserve">.А. </w:t>
      </w:r>
      <w:proofErr w:type="spellStart"/>
      <w:r>
        <w:rPr>
          <w:sz w:val="28"/>
          <w:szCs w:val="28"/>
        </w:rPr>
        <w:t>Дроботов</w:t>
      </w:r>
      <w:proofErr w:type="spellEnd"/>
    </w:p>
    <w:p w:rsidR="00CB39DE" w:rsidRDefault="00CB39DE" w:rsidP="00CB39DE">
      <w:pPr>
        <w:jc w:val="both"/>
        <w:rPr>
          <w:sz w:val="28"/>
          <w:szCs w:val="28"/>
        </w:rPr>
      </w:pPr>
    </w:p>
    <w:p w:rsidR="00967214" w:rsidRPr="002B4D29" w:rsidRDefault="00967214" w:rsidP="00CB39DE">
      <w:pPr>
        <w:jc w:val="both"/>
        <w:rPr>
          <w:sz w:val="28"/>
          <w:szCs w:val="28"/>
        </w:rPr>
      </w:pPr>
    </w:p>
    <w:p w:rsidR="00967214" w:rsidRDefault="00D83F71" w:rsidP="00CB39D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Чурашова</w:t>
      </w:r>
      <w:proofErr w:type="spellEnd"/>
      <w:r>
        <w:rPr>
          <w:sz w:val="28"/>
          <w:szCs w:val="28"/>
        </w:rPr>
        <w:t xml:space="preserve"> 54 30 90</w:t>
      </w:r>
    </w:p>
    <w:p w:rsidR="00CB39DE" w:rsidRDefault="00A91207" w:rsidP="00CB39DE">
      <w:pPr>
        <w:jc w:val="both"/>
        <w:rPr>
          <w:sz w:val="28"/>
          <w:szCs w:val="28"/>
        </w:rPr>
      </w:pPr>
      <w:r>
        <w:rPr>
          <w:sz w:val="28"/>
          <w:szCs w:val="28"/>
        </w:rPr>
        <w:t>Дементьева</w:t>
      </w:r>
      <w:r w:rsidR="00CB39DE">
        <w:rPr>
          <w:sz w:val="28"/>
          <w:szCs w:val="28"/>
        </w:rPr>
        <w:t xml:space="preserve">   54 </w:t>
      </w:r>
      <w:r>
        <w:rPr>
          <w:sz w:val="28"/>
          <w:szCs w:val="28"/>
        </w:rPr>
        <w:t>45</w:t>
      </w:r>
      <w:r w:rsidR="00CB39DE">
        <w:rPr>
          <w:sz w:val="28"/>
          <w:szCs w:val="28"/>
        </w:rPr>
        <w:t xml:space="preserve"> </w:t>
      </w:r>
      <w:r>
        <w:rPr>
          <w:sz w:val="28"/>
          <w:szCs w:val="28"/>
        </w:rPr>
        <w:t>92</w:t>
      </w:r>
    </w:p>
    <w:p w:rsidR="009C3170" w:rsidRDefault="00CB39DE" w:rsidP="00CB39D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Николаева 54 3</w:t>
      </w:r>
      <w:r w:rsidR="009C317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9C3170">
        <w:rPr>
          <w:sz w:val="28"/>
          <w:szCs w:val="28"/>
        </w:rPr>
        <w:t>88</w:t>
      </w:r>
    </w:p>
    <w:p w:rsidR="00CB39DE" w:rsidRPr="00B76AA8" w:rsidRDefault="00CB39DE" w:rsidP="00CB39DE">
      <w:pPr>
        <w:jc w:val="both"/>
        <w:rPr>
          <w:sz w:val="28"/>
          <w:szCs w:val="28"/>
        </w:rPr>
      </w:pPr>
      <w:r>
        <w:rPr>
          <w:sz w:val="28"/>
          <w:szCs w:val="28"/>
        </w:rPr>
        <w:t>Беглова 54 34 51</w:t>
      </w:r>
    </w:p>
    <w:sectPr w:rsidR="00CB39DE" w:rsidRPr="00B76AA8" w:rsidSect="007C162E">
      <w:footerReference w:type="default" r:id="rId8"/>
      <w:pgSz w:w="11906" w:h="16838" w:code="9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F5D" w:rsidRDefault="009E0F5D" w:rsidP="00E351C9">
      <w:r>
        <w:separator/>
      </w:r>
    </w:p>
  </w:endnote>
  <w:endnote w:type="continuationSeparator" w:id="0">
    <w:p w:rsidR="009E0F5D" w:rsidRDefault="009E0F5D" w:rsidP="00E35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5D" w:rsidRDefault="009E0F5D">
    <w:pPr>
      <w:pStyle w:val="ad"/>
      <w:jc w:val="right"/>
    </w:pPr>
    <w:fldSimple w:instr=" PAGE   \* MERGEFORMAT ">
      <w:r w:rsidR="00947C46">
        <w:rPr>
          <w:noProof/>
        </w:rPr>
        <w:t>16</w:t>
      </w:r>
    </w:fldSimple>
  </w:p>
  <w:p w:rsidR="009E0F5D" w:rsidRDefault="009E0F5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F5D" w:rsidRDefault="009E0F5D" w:rsidP="00E351C9">
      <w:r>
        <w:separator/>
      </w:r>
    </w:p>
  </w:footnote>
  <w:footnote w:type="continuationSeparator" w:id="0">
    <w:p w:rsidR="009E0F5D" w:rsidRDefault="009E0F5D" w:rsidP="00E351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-425"/>
        </w:tabs>
        <w:ind w:left="7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-425"/>
        </w:tabs>
        <w:ind w:left="151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-425"/>
        </w:tabs>
        <w:ind w:left="295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425"/>
        </w:tabs>
        <w:ind w:left="439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425"/>
        </w:tabs>
        <w:ind w:left="583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425"/>
        </w:tabs>
        <w:ind w:left="727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425"/>
        </w:tabs>
        <w:ind w:left="871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425"/>
        </w:tabs>
        <w:ind w:left="1015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425"/>
        </w:tabs>
        <w:ind w:left="1159" w:hanging="1584"/>
      </w:pPr>
      <w:rPr>
        <w:rFonts w:cs="Times New Roman"/>
      </w:rPr>
    </w:lvl>
  </w:abstractNum>
  <w:abstractNum w:abstractNumId="1">
    <w:nsid w:val="00783591"/>
    <w:multiLevelType w:val="hybridMultilevel"/>
    <w:tmpl w:val="B9FCA2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905476C"/>
    <w:multiLevelType w:val="hybridMultilevel"/>
    <w:tmpl w:val="8A881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B30C0"/>
    <w:multiLevelType w:val="hybridMultilevel"/>
    <w:tmpl w:val="C6B22234"/>
    <w:lvl w:ilvl="0" w:tplc="ABE4BAD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4">
    <w:nsid w:val="1C79034A"/>
    <w:multiLevelType w:val="hybridMultilevel"/>
    <w:tmpl w:val="00F057FC"/>
    <w:lvl w:ilvl="0" w:tplc="9D204C2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1D3A62F1"/>
    <w:multiLevelType w:val="hybridMultilevel"/>
    <w:tmpl w:val="E49A88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F407E2F"/>
    <w:multiLevelType w:val="hybridMultilevel"/>
    <w:tmpl w:val="7F626A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4580C7D"/>
    <w:multiLevelType w:val="hybridMultilevel"/>
    <w:tmpl w:val="6EAC52F4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8">
    <w:nsid w:val="54881EF4"/>
    <w:multiLevelType w:val="hybridMultilevel"/>
    <w:tmpl w:val="E208DC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C01D58"/>
    <w:multiLevelType w:val="hybridMultilevel"/>
    <w:tmpl w:val="132E3FEE"/>
    <w:lvl w:ilvl="0" w:tplc="3F5899C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6AFA55E6"/>
    <w:multiLevelType w:val="hybridMultilevel"/>
    <w:tmpl w:val="0576F1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8"/>
  </w:num>
  <w:num w:numId="5">
    <w:abstractNumId w:val="10"/>
  </w:num>
  <w:num w:numId="6">
    <w:abstractNumId w:val="6"/>
  </w:num>
  <w:num w:numId="7">
    <w:abstractNumId w:val="7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45F"/>
    <w:rsid w:val="000009FE"/>
    <w:rsid w:val="000014C5"/>
    <w:rsid w:val="000023CD"/>
    <w:rsid w:val="00003080"/>
    <w:rsid w:val="0000693E"/>
    <w:rsid w:val="00011B74"/>
    <w:rsid w:val="00011CFE"/>
    <w:rsid w:val="00012868"/>
    <w:rsid w:val="00013736"/>
    <w:rsid w:val="00013C2B"/>
    <w:rsid w:val="0001476B"/>
    <w:rsid w:val="00015C69"/>
    <w:rsid w:val="0001641F"/>
    <w:rsid w:val="00016528"/>
    <w:rsid w:val="00020F33"/>
    <w:rsid w:val="00022412"/>
    <w:rsid w:val="00022F64"/>
    <w:rsid w:val="00023F0C"/>
    <w:rsid w:val="0002532F"/>
    <w:rsid w:val="000253E3"/>
    <w:rsid w:val="000271BC"/>
    <w:rsid w:val="000271FA"/>
    <w:rsid w:val="0002783C"/>
    <w:rsid w:val="00027EDA"/>
    <w:rsid w:val="000325E1"/>
    <w:rsid w:val="00032849"/>
    <w:rsid w:val="00034159"/>
    <w:rsid w:val="0003776A"/>
    <w:rsid w:val="00041C20"/>
    <w:rsid w:val="0004312F"/>
    <w:rsid w:val="000472FB"/>
    <w:rsid w:val="00047585"/>
    <w:rsid w:val="0005115B"/>
    <w:rsid w:val="00051BE5"/>
    <w:rsid w:val="00052C24"/>
    <w:rsid w:val="000540AB"/>
    <w:rsid w:val="00054842"/>
    <w:rsid w:val="00054BC2"/>
    <w:rsid w:val="0005581E"/>
    <w:rsid w:val="0005739B"/>
    <w:rsid w:val="00057E78"/>
    <w:rsid w:val="0006166C"/>
    <w:rsid w:val="000617B8"/>
    <w:rsid w:val="00063AB6"/>
    <w:rsid w:val="0006677A"/>
    <w:rsid w:val="00067241"/>
    <w:rsid w:val="000675EA"/>
    <w:rsid w:val="0007082D"/>
    <w:rsid w:val="00072075"/>
    <w:rsid w:val="0007248A"/>
    <w:rsid w:val="0007271F"/>
    <w:rsid w:val="000735DE"/>
    <w:rsid w:val="00073D25"/>
    <w:rsid w:val="0007464D"/>
    <w:rsid w:val="00076A10"/>
    <w:rsid w:val="00076C82"/>
    <w:rsid w:val="00080BE2"/>
    <w:rsid w:val="00080DF7"/>
    <w:rsid w:val="00080F83"/>
    <w:rsid w:val="00081BCB"/>
    <w:rsid w:val="000821FF"/>
    <w:rsid w:val="0008360C"/>
    <w:rsid w:val="0008404E"/>
    <w:rsid w:val="00085B05"/>
    <w:rsid w:val="0008676B"/>
    <w:rsid w:val="00087BBF"/>
    <w:rsid w:val="0009057F"/>
    <w:rsid w:val="0009097A"/>
    <w:rsid w:val="0009108A"/>
    <w:rsid w:val="0009134F"/>
    <w:rsid w:val="000920CD"/>
    <w:rsid w:val="00093005"/>
    <w:rsid w:val="000931E8"/>
    <w:rsid w:val="00094DA9"/>
    <w:rsid w:val="00096DF2"/>
    <w:rsid w:val="000A3EA8"/>
    <w:rsid w:val="000A659B"/>
    <w:rsid w:val="000B00DF"/>
    <w:rsid w:val="000B3708"/>
    <w:rsid w:val="000B3BCA"/>
    <w:rsid w:val="000B7014"/>
    <w:rsid w:val="000C50AE"/>
    <w:rsid w:val="000C631F"/>
    <w:rsid w:val="000C7340"/>
    <w:rsid w:val="000C7CB1"/>
    <w:rsid w:val="000D022B"/>
    <w:rsid w:val="000D062F"/>
    <w:rsid w:val="000D094E"/>
    <w:rsid w:val="000D0D11"/>
    <w:rsid w:val="000D17EE"/>
    <w:rsid w:val="000D17F4"/>
    <w:rsid w:val="000D2A8E"/>
    <w:rsid w:val="000D7CB9"/>
    <w:rsid w:val="000E18B5"/>
    <w:rsid w:val="000E39B1"/>
    <w:rsid w:val="000F11F3"/>
    <w:rsid w:val="000F1B15"/>
    <w:rsid w:val="000F3DAF"/>
    <w:rsid w:val="000F5029"/>
    <w:rsid w:val="000F5984"/>
    <w:rsid w:val="000F60E6"/>
    <w:rsid w:val="00100F29"/>
    <w:rsid w:val="00101AD5"/>
    <w:rsid w:val="001034E0"/>
    <w:rsid w:val="001036CA"/>
    <w:rsid w:val="00103F7D"/>
    <w:rsid w:val="00104C14"/>
    <w:rsid w:val="00104E0E"/>
    <w:rsid w:val="00107388"/>
    <w:rsid w:val="00110590"/>
    <w:rsid w:val="00110F1B"/>
    <w:rsid w:val="00112712"/>
    <w:rsid w:val="00114836"/>
    <w:rsid w:val="00115985"/>
    <w:rsid w:val="001213EA"/>
    <w:rsid w:val="00122E17"/>
    <w:rsid w:val="001230FD"/>
    <w:rsid w:val="00126044"/>
    <w:rsid w:val="00131497"/>
    <w:rsid w:val="00132EC4"/>
    <w:rsid w:val="0013329F"/>
    <w:rsid w:val="001333D7"/>
    <w:rsid w:val="001350AF"/>
    <w:rsid w:val="00137E30"/>
    <w:rsid w:val="001401AA"/>
    <w:rsid w:val="001405F7"/>
    <w:rsid w:val="00141739"/>
    <w:rsid w:val="0014454A"/>
    <w:rsid w:val="001446DC"/>
    <w:rsid w:val="00146986"/>
    <w:rsid w:val="00146A52"/>
    <w:rsid w:val="00150BE4"/>
    <w:rsid w:val="00150F1C"/>
    <w:rsid w:val="0015202E"/>
    <w:rsid w:val="0015205C"/>
    <w:rsid w:val="001532FC"/>
    <w:rsid w:val="001543E4"/>
    <w:rsid w:val="00155D28"/>
    <w:rsid w:val="001569F1"/>
    <w:rsid w:val="00161E86"/>
    <w:rsid w:val="00162BE3"/>
    <w:rsid w:val="00162D23"/>
    <w:rsid w:val="001638D9"/>
    <w:rsid w:val="00164BFA"/>
    <w:rsid w:val="00166E2A"/>
    <w:rsid w:val="00170552"/>
    <w:rsid w:val="00170701"/>
    <w:rsid w:val="00170E9F"/>
    <w:rsid w:val="001721A7"/>
    <w:rsid w:val="001727BB"/>
    <w:rsid w:val="00172FFF"/>
    <w:rsid w:val="00175A5A"/>
    <w:rsid w:val="001761F6"/>
    <w:rsid w:val="0017648B"/>
    <w:rsid w:val="0018025A"/>
    <w:rsid w:val="00181895"/>
    <w:rsid w:val="00182BD5"/>
    <w:rsid w:val="00182E2B"/>
    <w:rsid w:val="00182EF3"/>
    <w:rsid w:val="00184BFD"/>
    <w:rsid w:val="001867CC"/>
    <w:rsid w:val="00186A17"/>
    <w:rsid w:val="00190A45"/>
    <w:rsid w:val="0019193F"/>
    <w:rsid w:val="00192255"/>
    <w:rsid w:val="00192C2A"/>
    <w:rsid w:val="001939EE"/>
    <w:rsid w:val="001948E7"/>
    <w:rsid w:val="00195EC2"/>
    <w:rsid w:val="001961FD"/>
    <w:rsid w:val="001978F4"/>
    <w:rsid w:val="001A0237"/>
    <w:rsid w:val="001A08B3"/>
    <w:rsid w:val="001A0C9D"/>
    <w:rsid w:val="001A1602"/>
    <w:rsid w:val="001A1838"/>
    <w:rsid w:val="001A448E"/>
    <w:rsid w:val="001A775E"/>
    <w:rsid w:val="001A7A2C"/>
    <w:rsid w:val="001A7D16"/>
    <w:rsid w:val="001B0188"/>
    <w:rsid w:val="001B0649"/>
    <w:rsid w:val="001B3352"/>
    <w:rsid w:val="001C03E3"/>
    <w:rsid w:val="001C0669"/>
    <w:rsid w:val="001C260C"/>
    <w:rsid w:val="001C27BA"/>
    <w:rsid w:val="001C3538"/>
    <w:rsid w:val="001C3870"/>
    <w:rsid w:val="001C431E"/>
    <w:rsid w:val="001C4833"/>
    <w:rsid w:val="001C5D05"/>
    <w:rsid w:val="001C611A"/>
    <w:rsid w:val="001C619A"/>
    <w:rsid w:val="001C6AA4"/>
    <w:rsid w:val="001C6C2C"/>
    <w:rsid w:val="001C74C5"/>
    <w:rsid w:val="001C75BB"/>
    <w:rsid w:val="001C77B2"/>
    <w:rsid w:val="001D2048"/>
    <w:rsid w:val="001D2288"/>
    <w:rsid w:val="001D2DD9"/>
    <w:rsid w:val="001D3AE4"/>
    <w:rsid w:val="001D6ACB"/>
    <w:rsid w:val="001D776C"/>
    <w:rsid w:val="001D7E57"/>
    <w:rsid w:val="001E01F4"/>
    <w:rsid w:val="001E18B7"/>
    <w:rsid w:val="001E1AD1"/>
    <w:rsid w:val="001E2661"/>
    <w:rsid w:val="001E3002"/>
    <w:rsid w:val="001E4B87"/>
    <w:rsid w:val="001E7CC8"/>
    <w:rsid w:val="001F2539"/>
    <w:rsid w:val="001F2F6A"/>
    <w:rsid w:val="001F320A"/>
    <w:rsid w:val="001F4472"/>
    <w:rsid w:val="001F4B69"/>
    <w:rsid w:val="001F4CAB"/>
    <w:rsid w:val="001F57AC"/>
    <w:rsid w:val="00204180"/>
    <w:rsid w:val="00205BCC"/>
    <w:rsid w:val="0020711E"/>
    <w:rsid w:val="00207CF8"/>
    <w:rsid w:val="0021213D"/>
    <w:rsid w:val="0021245F"/>
    <w:rsid w:val="00213F03"/>
    <w:rsid w:val="002152C0"/>
    <w:rsid w:val="00216C4A"/>
    <w:rsid w:val="00217C38"/>
    <w:rsid w:val="00220B8C"/>
    <w:rsid w:val="00223338"/>
    <w:rsid w:val="002239E7"/>
    <w:rsid w:val="00224E53"/>
    <w:rsid w:val="0022595F"/>
    <w:rsid w:val="002308AF"/>
    <w:rsid w:val="00233288"/>
    <w:rsid w:val="00233FAC"/>
    <w:rsid w:val="0023422B"/>
    <w:rsid w:val="002350B4"/>
    <w:rsid w:val="002361C0"/>
    <w:rsid w:val="00236350"/>
    <w:rsid w:val="00237632"/>
    <w:rsid w:val="0023772A"/>
    <w:rsid w:val="002419F3"/>
    <w:rsid w:val="00243C6D"/>
    <w:rsid w:val="002458C6"/>
    <w:rsid w:val="002460CF"/>
    <w:rsid w:val="00247495"/>
    <w:rsid w:val="00247E44"/>
    <w:rsid w:val="00251857"/>
    <w:rsid w:val="002526EE"/>
    <w:rsid w:val="00252B87"/>
    <w:rsid w:val="0025544C"/>
    <w:rsid w:val="00255D00"/>
    <w:rsid w:val="00260A6F"/>
    <w:rsid w:val="00263D16"/>
    <w:rsid w:val="002645D5"/>
    <w:rsid w:val="00267958"/>
    <w:rsid w:val="00267DA1"/>
    <w:rsid w:val="00270D45"/>
    <w:rsid w:val="00272AC8"/>
    <w:rsid w:val="0027779D"/>
    <w:rsid w:val="00287FD1"/>
    <w:rsid w:val="00295D93"/>
    <w:rsid w:val="002A1D07"/>
    <w:rsid w:val="002A3322"/>
    <w:rsid w:val="002A4937"/>
    <w:rsid w:val="002A5B39"/>
    <w:rsid w:val="002A60E5"/>
    <w:rsid w:val="002A6B26"/>
    <w:rsid w:val="002A6CB3"/>
    <w:rsid w:val="002A7A21"/>
    <w:rsid w:val="002B063D"/>
    <w:rsid w:val="002B06BF"/>
    <w:rsid w:val="002B4508"/>
    <w:rsid w:val="002B4D29"/>
    <w:rsid w:val="002B5D42"/>
    <w:rsid w:val="002C120F"/>
    <w:rsid w:val="002C18E1"/>
    <w:rsid w:val="002C2BCA"/>
    <w:rsid w:val="002C35E9"/>
    <w:rsid w:val="002C3FB7"/>
    <w:rsid w:val="002C42E5"/>
    <w:rsid w:val="002C5E60"/>
    <w:rsid w:val="002C606F"/>
    <w:rsid w:val="002C69D7"/>
    <w:rsid w:val="002D223A"/>
    <w:rsid w:val="002D629D"/>
    <w:rsid w:val="002D63EE"/>
    <w:rsid w:val="002D6643"/>
    <w:rsid w:val="002E0CE8"/>
    <w:rsid w:val="002E0E34"/>
    <w:rsid w:val="002E2072"/>
    <w:rsid w:val="002E348D"/>
    <w:rsid w:val="002F00AB"/>
    <w:rsid w:val="002F0197"/>
    <w:rsid w:val="002F070C"/>
    <w:rsid w:val="002F07B7"/>
    <w:rsid w:val="002F11A4"/>
    <w:rsid w:val="002F3509"/>
    <w:rsid w:val="002F39F9"/>
    <w:rsid w:val="002F41A3"/>
    <w:rsid w:val="002F4DB4"/>
    <w:rsid w:val="002F66CD"/>
    <w:rsid w:val="002F7813"/>
    <w:rsid w:val="003014CD"/>
    <w:rsid w:val="003015E4"/>
    <w:rsid w:val="0030354A"/>
    <w:rsid w:val="00306A63"/>
    <w:rsid w:val="003106B5"/>
    <w:rsid w:val="0031181D"/>
    <w:rsid w:val="0031463D"/>
    <w:rsid w:val="0031763A"/>
    <w:rsid w:val="00320732"/>
    <w:rsid w:val="00322F6D"/>
    <w:rsid w:val="0032595E"/>
    <w:rsid w:val="003270CA"/>
    <w:rsid w:val="0032766E"/>
    <w:rsid w:val="003353CC"/>
    <w:rsid w:val="0033583F"/>
    <w:rsid w:val="003409A5"/>
    <w:rsid w:val="0034222E"/>
    <w:rsid w:val="00342FA7"/>
    <w:rsid w:val="00343551"/>
    <w:rsid w:val="003444CD"/>
    <w:rsid w:val="00344F51"/>
    <w:rsid w:val="0034610B"/>
    <w:rsid w:val="003473FB"/>
    <w:rsid w:val="00350395"/>
    <w:rsid w:val="00354317"/>
    <w:rsid w:val="00354C3C"/>
    <w:rsid w:val="00357F11"/>
    <w:rsid w:val="00360398"/>
    <w:rsid w:val="00362412"/>
    <w:rsid w:val="003627BC"/>
    <w:rsid w:val="00364597"/>
    <w:rsid w:val="00366BE6"/>
    <w:rsid w:val="00366F69"/>
    <w:rsid w:val="003711D8"/>
    <w:rsid w:val="00371F9C"/>
    <w:rsid w:val="003722A6"/>
    <w:rsid w:val="00381770"/>
    <w:rsid w:val="00381A60"/>
    <w:rsid w:val="00383785"/>
    <w:rsid w:val="00385584"/>
    <w:rsid w:val="003903A1"/>
    <w:rsid w:val="00390C92"/>
    <w:rsid w:val="00391F9E"/>
    <w:rsid w:val="0039218D"/>
    <w:rsid w:val="003940A1"/>
    <w:rsid w:val="00394C31"/>
    <w:rsid w:val="00397952"/>
    <w:rsid w:val="003A10AB"/>
    <w:rsid w:val="003A3D3B"/>
    <w:rsid w:val="003A48DF"/>
    <w:rsid w:val="003A5C58"/>
    <w:rsid w:val="003B32C9"/>
    <w:rsid w:val="003B4B78"/>
    <w:rsid w:val="003B5373"/>
    <w:rsid w:val="003B5657"/>
    <w:rsid w:val="003C01C7"/>
    <w:rsid w:val="003C04A1"/>
    <w:rsid w:val="003C0BAF"/>
    <w:rsid w:val="003C1AF9"/>
    <w:rsid w:val="003C2980"/>
    <w:rsid w:val="003C4D57"/>
    <w:rsid w:val="003C63AE"/>
    <w:rsid w:val="003C66C5"/>
    <w:rsid w:val="003C767A"/>
    <w:rsid w:val="003D0A73"/>
    <w:rsid w:val="003D1195"/>
    <w:rsid w:val="003D1CB9"/>
    <w:rsid w:val="003D5D19"/>
    <w:rsid w:val="003D7351"/>
    <w:rsid w:val="003D75F9"/>
    <w:rsid w:val="003D79D1"/>
    <w:rsid w:val="003D7CA9"/>
    <w:rsid w:val="003E0F9B"/>
    <w:rsid w:val="003E1EF5"/>
    <w:rsid w:val="003E3F04"/>
    <w:rsid w:val="003E4A60"/>
    <w:rsid w:val="003E4D56"/>
    <w:rsid w:val="003E4EC7"/>
    <w:rsid w:val="003F256F"/>
    <w:rsid w:val="003F2FD8"/>
    <w:rsid w:val="003F392B"/>
    <w:rsid w:val="003F431A"/>
    <w:rsid w:val="003F6BDA"/>
    <w:rsid w:val="003F6F6A"/>
    <w:rsid w:val="00400298"/>
    <w:rsid w:val="00400DE1"/>
    <w:rsid w:val="0040141C"/>
    <w:rsid w:val="0040200C"/>
    <w:rsid w:val="00402850"/>
    <w:rsid w:val="00403E36"/>
    <w:rsid w:val="004073DC"/>
    <w:rsid w:val="004078EB"/>
    <w:rsid w:val="00411B34"/>
    <w:rsid w:val="00411DDF"/>
    <w:rsid w:val="004146DD"/>
    <w:rsid w:val="00415040"/>
    <w:rsid w:val="004153F9"/>
    <w:rsid w:val="00415F6C"/>
    <w:rsid w:val="00417331"/>
    <w:rsid w:val="004175B1"/>
    <w:rsid w:val="0041786A"/>
    <w:rsid w:val="0042102B"/>
    <w:rsid w:val="00421E01"/>
    <w:rsid w:val="004227A5"/>
    <w:rsid w:val="0042374E"/>
    <w:rsid w:val="00424DB0"/>
    <w:rsid w:val="00425329"/>
    <w:rsid w:val="0042591E"/>
    <w:rsid w:val="0042675D"/>
    <w:rsid w:val="0042781B"/>
    <w:rsid w:val="00430387"/>
    <w:rsid w:val="004304B7"/>
    <w:rsid w:val="00431861"/>
    <w:rsid w:val="0043239D"/>
    <w:rsid w:val="004431B6"/>
    <w:rsid w:val="00447561"/>
    <w:rsid w:val="004479C6"/>
    <w:rsid w:val="00447BEC"/>
    <w:rsid w:val="0045095E"/>
    <w:rsid w:val="00450F56"/>
    <w:rsid w:val="00452CAF"/>
    <w:rsid w:val="00454CD6"/>
    <w:rsid w:val="00456D00"/>
    <w:rsid w:val="004570B0"/>
    <w:rsid w:val="00457E65"/>
    <w:rsid w:val="00457ED4"/>
    <w:rsid w:val="00461277"/>
    <w:rsid w:val="004618DC"/>
    <w:rsid w:val="00463782"/>
    <w:rsid w:val="00463EC4"/>
    <w:rsid w:val="00464A7E"/>
    <w:rsid w:val="004702AE"/>
    <w:rsid w:val="00472646"/>
    <w:rsid w:val="00472C50"/>
    <w:rsid w:val="00473306"/>
    <w:rsid w:val="00473ECB"/>
    <w:rsid w:val="004755E5"/>
    <w:rsid w:val="00476E2F"/>
    <w:rsid w:val="004802BF"/>
    <w:rsid w:val="00480D74"/>
    <w:rsid w:val="00482500"/>
    <w:rsid w:val="00482937"/>
    <w:rsid w:val="00485915"/>
    <w:rsid w:val="00486547"/>
    <w:rsid w:val="00486931"/>
    <w:rsid w:val="004872A5"/>
    <w:rsid w:val="0049019A"/>
    <w:rsid w:val="00491118"/>
    <w:rsid w:val="0049504F"/>
    <w:rsid w:val="004965AA"/>
    <w:rsid w:val="00496848"/>
    <w:rsid w:val="004A167F"/>
    <w:rsid w:val="004A2CD5"/>
    <w:rsid w:val="004A2F77"/>
    <w:rsid w:val="004A3742"/>
    <w:rsid w:val="004A3B08"/>
    <w:rsid w:val="004A537B"/>
    <w:rsid w:val="004A57D3"/>
    <w:rsid w:val="004A631C"/>
    <w:rsid w:val="004A6AC1"/>
    <w:rsid w:val="004A71D9"/>
    <w:rsid w:val="004A7E68"/>
    <w:rsid w:val="004B3A56"/>
    <w:rsid w:val="004B41F6"/>
    <w:rsid w:val="004C033D"/>
    <w:rsid w:val="004C2461"/>
    <w:rsid w:val="004C6430"/>
    <w:rsid w:val="004D10CF"/>
    <w:rsid w:val="004D1496"/>
    <w:rsid w:val="004D57FE"/>
    <w:rsid w:val="004E0DC2"/>
    <w:rsid w:val="004E21FA"/>
    <w:rsid w:val="004E3A04"/>
    <w:rsid w:val="004E5440"/>
    <w:rsid w:val="004E5D6E"/>
    <w:rsid w:val="004E64B8"/>
    <w:rsid w:val="004E6CC3"/>
    <w:rsid w:val="004E7E1A"/>
    <w:rsid w:val="004F23A4"/>
    <w:rsid w:val="004F3EBD"/>
    <w:rsid w:val="004F4754"/>
    <w:rsid w:val="004F501C"/>
    <w:rsid w:val="004F582A"/>
    <w:rsid w:val="004F708B"/>
    <w:rsid w:val="0050071C"/>
    <w:rsid w:val="00500B82"/>
    <w:rsid w:val="00501758"/>
    <w:rsid w:val="005031D9"/>
    <w:rsid w:val="00504719"/>
    <w:rsid w:val="00504EAF"/>
    <w:rsid w:val="00505B56"/>
    <w:rsid w:val="00511107"/>
    <w:rsid w:val="0051223F"/>
    <w:rsid w:val="00515475"/>
    <w:rsid w:val="005159D4"/>
    <w:rsid w:val="00516256"/>
    <w:rsid w:val="005173AC"/>
    <w:rsid w:val="00517784"/>
    <w:rsid w:val="00517FA0"/>
    <w:rsid w:val="00520B9E"/>
    <w:rsid w:val="00520E25"/>
    <w:rsid w:val="00521584"/>
    <w:rsid w:val="00523748"/>
    <w:rsid w:val="00526A2D"/>
    <w:rsid w:val="00530294"/>
    <w:rsid w:val="00530F50"/>
    <w:rsid w:val="00531402"/>
    <w:rsid w:val="0053245C"/>
    <w:rsid w:val="005355AF"/>
    <w:rsid w:val="0053571D"/>
    <w:rsid w:val="0053694A"/>
    <w:rsid w:val="00540C60"/>
    <w:rsid w:val="00540F3A"/>
    <w:rsid w:val="005414B3"/>
    <w:rsid w:val="00541FAE"/>
    <w:rsid w:val="00543A2D"/>
    <w:rsid w:val="0054589C"/>
    <w:rsid w:val="00546A86"/>
    <w:rsid w:val="00546E04"/>
    <w:rsid w:val="00546EC7"/>
    <w:rsid w:val="0055137F"/>
    <w:rsid w:val="005513DB"/>
    <w:rsid w:val="00551469"/>
    <w:rsid w:val="0055413B"/>
    <w:rsid w:val="00555FBB"/>
    <w:rsid w:val="00557282"/>
    <w:rsid w:val="005601CC"/>
    <w:rsid w:val="00560BBE"/>
    <w:rsid w:val="00561177"/>
    <w:rsid w:val="00562415"/>
    <w:rsid w:val="00563B4D"/>
    <w:rsid w:val="00564AF3"/>
    <w:rsid w:val="00566788"/>
    <w:rsid w:val="00566C09"/>
    <w:rsid w:val="00570F35"/>
    <w:rsid w:val="00571390"/>
    <w:rsid w:val="005727BA"/>
    <w:rsid w:val="00572A9C"/>
    <w:rsid w:val="00573B27"/>
    <w:rsid w:val="0057453C"/>
    <w:rsid w:val="00574B68"/>
    <w:rsid w:val="005762DF"/>
    <w:rsid w:val="005767E4"/>
    <w:rsid w:val="00577C1F"/>
    <w:rsid w:val="00580073"/>
    <w:rsid w:val="0058183A"/>
    <w:rsid w:val="005837C3"/>
    <w:rsid w:val="0058443B"/>
    <w:rsid w:val="005853E4"/>
    <w:rsid w:val="00586A75"/>
    <w:rsid w:val="005901A2"/>
    <w:rsid w:val="005929E4"/>
    <w:rsid w:val="00593EEA"/>
    <w:rsid w:val="005949E0"/>
    <w:rsid w:val="00594C19"/>
    <w:rsid w:val="00595797"/>
    <w:rsid w:val="00595A12"/>
    <w:rsid w:val="005963C3"/>
    <w:rsid w:val="00597FBF"/>
    <w:rsid w:val="005A39BD"/>
    <w:rsid w:val="005A59C6"/>
    <w:rsid w:val="005A6ADE"/>
    <w:rsid w:val="005A6CE2"/>
    <w:rsid w:val="005A76C3"/>
    <w:rsid w:val="005B01E8"/>
    <w:rsid w:val="005B1924"/>
    <w:rsid w:val="005B5A63"/>
    <w:rsid w:val="005B6426"/>
    <w:rsid w:val="005B6470"/>
    <w:rsid w:val="005C068E"/>
    <w:rsid w:val="005C196D"/>
    <w:rsid w:val="005C22EE"/>
    <w:rsid w:val="005C2C8E"/>
    <w:rsid w:val="005C4205"/>
    <w:rsid w:val="005C57A2"/>
    <w:rsid w:val="005C6284"/>
    <w:rsid w:val="005C70C4"/>
    <w:rsid w:val="005C7AF6"/>
    <w:rsid w:val="005D2C19"/>
    <w:rsid w:val="005D37D1"/>
    <w:rsid w:val="005D3964"/>
    <w:rsid w:val="005D4DF2"/>
    <w:rsid w:val="005D5022"/>
    <w:rsid w:val="005D5DBB"/>
    <w:rsid w:val="005D716D"/>
    <w:rsid w:val="005E0988"/>
    <w:rsid w:val="005E0BB9"/>
    <w:rsid w:val="005E2352"/>
    <w:rsid w:val="005E43EE"/>
    <w:rsid w:val="005E5F52"/>
    <w:rsid w:val="005E600E"/>
    <w:rsid w:val="005E7434"/>
    <w:rsid w:val="005E7CA1"/>
    <w:rsid w:val="005F1B6D"/>
    <w:rsid w:val="005F37A0"/>
    <w:rsid w:val="005F3E65"/>
    <w:rsid w:val="006002F1"/>
    <w:rsid w:val="006018CE"/>
    <w:rsid w:val="006020E5"/>
    <w:rsid w:val="00604F1E"/>
    <w:rsid w:val="00605DEE"/>
    <w:rsid w:val="006078FD"/>
    <w:rsid w:val="00613E6D"/>
    <w:rsid w:val="00614093"/>
    <w:rsid w:val="00614621"/>
    <w:rsid w:val="006160B4"/>
    <w:rsid w:val="0061696A"/>
    <w:rsid w:val="00620532"/>
    <w:rsid w:val="00621C67"/>
    <w:rsid w:val="00622B78"/>
    <w:rsid w:val="0062631B"/>
    <w:rsid w:val="00626B52"/>
    <w:rsid w:val="00626FCB"/>
    <w:rsid w:val="0063239D"/>
    <w:rsid w:val="00632BDF"/>
    <w:rsid w:val="00633C78"/>
    <w:rsid w:val="006347B6"/>
    <w:rsid w:val="00636047"/>
    <w:rsid w:val="006366A9"/>
    <w:rsid w:val="00636E27"/>
    <w:rsid w:val="00637934"/>
    <w:rsid w:val="00645157"/>
    <w:rsid w:val="00647939"/>
    <w:rsid w:val="00647E14"/>
    <w:rsid w:val="0065145A"/>
    <w:rsid w:val="00651D3D"/>
    <w:rsid w:val="00652794"/>
    <w:rsid w:val="00655021"/>
    <w:rsid w:val="0065536D"/>
    <w:rsid w:val="00655C94"/>
    <w:rsid w:val="00656D5E"/>
    <w:rsid w:val="00657948"/>
    <w:rsid w:val="00657A6A"/>
    <w:rsid w:val="006624E1"/>
    <w:rsid w:val="00664502"/>
    <w:rsid w:val="0066516B"/>
    <w:rsid w:val="00667042"/>
    <w:rsid w:val="006705F3"/>
    <w:rsid w:val="006718B7"/>
    <w:rsid w:val="00672EAB"/>
    <w:rsid w:val="00673EE9"/>
    <w:rsid w:val="0067485B"/>
    <w:rsid w:val="00676C43"/>
    <w:rsid w:val="00677BED"/>
    <w:rsid w:val="0068069F"/>
    <w:rsid w:val="0068190B"/>
    <w:rsid w:val="00682B94"/>
    <w:rsid w:val="00683F98"/>
    <w:rsid w:val="006847AD"/>
    <w:rsid w:val="006847D7"/>
    <w:rsid w:val="00687796"/>
    <w:rsid w:val="0069021F"/>
    <w:rsid w:val="006907FF"/>
    <w:rsid w:val="0069102C"/>
    <w:rsid w:val="006922D0"/>
    <w:rsid w:val="00692E96"/>
    <w:rsid w:val="00693170"/>
    <w:rsid w:val="00693C36"/>
    <w:rsid w:val="00693FF2"/>
    <w:rsid w:val="006953C9"/>
    <w:rsid w:val="006956BB"/>
    <w:rsid w:val="00695DC3"/>
    <w:rsid w:val="00696DA9"/>
    <w:rsid w:val="00696EA8"/>
    <w:rsid w:val="00697688"/>
    <w:rsid w:val="00697890"/>
    <w:rsid w:val="006A2282"/>
    <w:rsid w:val="006A65BF"/>
    <w:rsid w:val="006A7BEA"/>
    <w:rsid w:val="006B1219"/>
    <w:rsid w:val="006B3479"/>
    <w:rsid w:val="006B3B1D"/>
    <w:rsid w:val="006C1BFC"/>
    <w:rsid w:val="006D0399"/>
    <w:rsid w:val="006D04E5"/>
    <w:rsid w:val="006D2C1D"/>
    <w:rsid w:val="006D4545"/>
    <w:rsid w:val="006D5643"/>
    <w:rsid w:val="006D5696"/>
    <w:rsid w:val="006D5F3D"/>
    <w:rsid w:val="006D6604"/>
    <w:rsid w:val="006D72CD"/>
    <w:rsid w:val="006D79A2"/>
    <w:rsid w:val="006E2CB5"/>
    <w:rsid w:val="006E3BCE"/>
    <w:rsid w:val="006E5278"/>
    <w:rsid w:val="006E61B9"/>
    <w:rsid w:val="006E6DD5"/>
    <w:rsid w:val="006E7206"/>
    <w:rsid w:val="006F0326"/>
    <w:rsid w:val="006F1036"/>
    <w:rsid w:val="006F1C08"/>
    <w:rsid w:val="006F582B"/>
    <w:rsid w:val="006F6E3A"/>
    <w:rsid w:val="00700BAA"/>
    <w:rsid w:val="00700E35"/>
    <w:rsid w:val="007013AF"/>
    <w:rsid w:val="00702873"/>
    <w:rsid w:val="00702CE1"/>
    <w:rsid w:val="00703AAD"/>
    <w:rsid w:val="0070512B"/>
    <w:rsid w:val="00710141"/>
    <w:rsid w:val="0071030E"/>
    <w:rsid w:val="007148EA"/>
    <w:rsid w:val="00720910"/>
    <w:rsid w:val="00721CD5"/>
    <w:rsid w:val="0072488C"/>
    <w:rsid w:val="00724C6C"/>
    <w:rsid w:val="00724D06"/>
    <w:rsid w:val="00724D5E"/>
    <w:rsid w:val="00731E8C"/>
    <w:rsid w:val="00741580"/>
    <w:rsid w:val="00741CED"/>
    <w:rsid w:val="007448BC"/>
    <w:rsid w:val="00744CC6"/>
    <w:rsid w:val="0074545D"/>
    <w:rsid w:val="00746668"/>
    <w:rsid w:val="00751616"/>
    <w:rsid w:val="00752801"/>
    <w:rsid w:val="00755B96"/>
    <w:rsid w:val="00757EE7"/>
    <w:rsid w:val="00760C5E"/>
    <w:rsid w:val="00761315"/>
    <w:rsid w:val="007642D5"/>
    <w:rsid w:val="00765473"/>
    <w:rsid w:val="00765AE3"/>
    <w:rsid w:val="007660A7"/>
    <w:rsid w:val="00771650"/>
    <w:rsid w:val="00771920"/>
    <w:rsid w:val="00771F5D"/>
    <w:rsid w:val="00772525"/>
    <w:rsid w:val="007730CE"/>
    <w:rsid w:val="00780BBA"/>
    <w:rsid w:val="00780D5C"/>
    <w:rsid w:val="007820CE"/>
    <w:rsid w:val="007828A0"/>
    <w:rsid w:val="007829D2"/>
    <w:rsid w:val="00782EDB"/>
    <w:rsid w:val="007835E8"/>
    <w:rsid w:val="0078523C"/>
    <w:rsid w:val="007857AA"/>
    <w:rsid w:val="007920C6"/>
    <w:rsid w:val="0079275D"/>
    <w:rsid w:val="00792BE1"/>
    <w:rsid w:val="007944A7"/>
    <w:rsid w:val="00795BC3"/>
    <w:rsid w:val="007A24E8"/>
    <w:rsid w:val="007A43EE"/>
    <w:rsid w:val="007B0D85"/>
    <w:rsid w:val="007B1992"/>
    <w:rsid w:val="007B3F8E"/>
    <w:rsid w:val="007B4F7B"/>
    <w:rsid w:val="007B77C4"/>
    <w:rsid w:val="007C04BD"/>
    <w:rsid w:val="007C162E"/>
    <w:rsid w:val="007C24E1"/>
    <w:rsid w:val="007C2F91"/>
    <w:rsid w:val="007C5671"/>
    <w:rsid w:val="007C5C4A"/>
    <w:rsid w:val="007D0469"/>
    <w:rsid w:val="007D2BDA"/>
    <w:rsid w:val="007D39CD"/>
    <w:rsid w:val="007D45E9"/>
    <w:rsid w:val="007D6CAD"/>
    <w:rsid w:val="007D71CC"/>
    <w:rsid w:val="007E1CBE"/>
    <w:rsid w:val="007E221B"/>
    <w:rsid w:val="007E23AB"/>
    <w:rsid w:val="007E3AA8"/>
    <w:rsid w:val="007E43A4"/>
    <w:rsid w:val="007E4DCE"/>
    <w:rsid w:val="007E5DAC"/>
    <w:rsid w:val="007F0933"/>
    <w:rsid w:val="007F1C24"/>
    <w:rsid w:val="007F34F6"/>
    <w:rsid w:val="008006FB"/>
    <w:rsid w:val="00800F94"/>
    <w:rsid w:val="0080111A"/>
    <w:rsid w:val="00801E23"/>
    <w:rsid w:val="00802058"/>
    <w:rsid w:val="008031B8"/>
    <w:rsid w:val="008032E5"/>
    <w:rsid w:val="00804519"/>
    <w:rsid w:val="00805032"/>
    <w:rsid w:val="0080599D"/>
    <w:rsid w:val="008061A9"/>
    <w:rsid w:val="00806435"/>
    <w:rsid w:val="00807D94"/>
    <w:rsid w:val="00811FE9"/>
    <w:rsid w:val="00813B96"/>
    <w:rsid w:val="008218CC"/>
    <w:rsid w:val="00825B76"/>
    <w:rsid w:val="00826F86"/>
    <w:rsid w:val="00827297"/>
    <w:rsid w:val="008277F5"/>
    <w:rsid w:val="00830813"/>
    <w:rsid w:val="00832BB9"/>
    <w:rsid w:val="008342FA"/>
    <w:rsid w:val="0083515E"/>
    <w:rsid w:val="008367CA"/>
    <w:rsid w:val="00837A51"/>
    <w:rsid w:val="00840D5F"/>
    <w:rsid w:val="00841341"/>
    <w:rsid w:val="00841409"/>
    <w:rsid w:val="0084140B"/>
    <w:rsid w:val="0084278D"/>
    <w:rsid w:val="00842DD2"/>
    <w:rsid w:val="00843006"/>
    <w:rsid w:val="00844456"/>
    <w:rsid w:val="008468A9"/>
    <w:rsid w:val="00846D6C"/>
    <w:rsid w:val="00847023"/>
    <w:rsid w:val="00851D5A"/>
    <w:rsid w:val="008546C3"/>
    <w:rsid w:val="00856D23"/>
    <w:rsid w:val="00856D65"/>
    <w:rsid w:val="008579D1"/>
    <w:rsid w:val="00857CD0"/>
    <w:rsid w:val="0086068D"/>
    <w:rsid w:val="008615EE"/>
    <w:rsid w:val="00863029"/>
    <w:rsid w:val="008638E1"/>
    <w:rsid w:val="00863D8E"/>
    <w:rsid w:val="00866080"/>
    <w:rsid w:val="008669F5"/>
    <w:rsid w:val="00866F37"/>
    <w:rsid w:val="0086791C"/>
    <w:rsid w:val="00867C18"/>
    <w:rsid w:val="00871C5E"/>
    <w:rsid w:val="00871E9B"/>
    <w:rsid w:val="0087328C"/>
    <w:rsid w:val="0087472C"/>
    <w:rsid w:val="008753A8"/>
    <w:rsid w:val="00875BF2"/>
    <w:rsid w:val="00875D3B"/>
    <w:rsid w:val="00876BAF"/>
    <w:rsid w:val="008810B9"/>
    <w:rsid w:val="008827D1"/>
    <w:rsid w:val="00884E15"/>
    <w:rsid w:val="0088711F"/>
    <w:rsid w:val="008904E8"/>
    <w:rsid w:val="00890F30"/>
    <w:rsid w:val="00890F4B"/>
    <w:rsid w:val="00891107"/>
    <w:rsid w:val="008918BF"/>
    <w:rsid w:val="00892BDB"/>
    <w:rsid w:val="00892C5C"/>
    <w:rsid w:val="008930E2"/>
    <w:rsid w:val="00895A4B"/>
    <w:rsid w:val="008A2B1F"/>
    <w:rsid w:val="008A403C"/>
    <w:rsid w:val="008A5EDF"/>
    <w:rsid w:val="008B0420"/>
    <w:rsid w:val="008B246C"/>
    <w:rsid w:val="008B31C5"/>
    <w:rsid w:val="008B3469"/>
    <w:rsid w:val="008B368A"/>
    <w:rsid w:val="008B5846"/>
    <w:rsid w:val="008B61F5"/>
    <w:rsid w:val="008B6BE6"/>
    <w:rsid w:val="008B71C2"/>
    <w:rsid w:val="008C1920"/>
    <w:rsid w:val="008C1A29"/>
    <w:rsid w:val="008C208F"/>
    <w:rsid w:val="008C4D76"/>
    <w:rsid w:val="008C5173"/>
    <w:rsid w:val="008C5381"/>
    <w:rsid w:val="008C6129"/>
    <w:rsid w:val="008C6209"/>
    <w:rsid w:val="008C627F"/>
    <w:rsid w:val="008C7B9D"/>
    <w:rsid w:val="008D15EF"/>
    <w:rsid w:val="008D1E84"/>
    <w:rsid w:val="008D20B9"/>
    <w:rsid w:val="008D21AB"/>
    <w:rsid w:val="008D2355"/>
    <w:rsid w:val="008D324B"/>
    <w:rsid w:val="008D3419"/>
    <w:rsid w:val="008D3DFE"/>
    <w:rsid w:val="008E2E6C"/>
    <w:rsid w:val="008E5913"/>
    <w:rsid w:val="008E7271"/>
    <w:rsid w:val="008E7A1D"/>
    <w:rsid w:val="008F0076"/>
    <w:rsid w:val="008F333C"/>
    <w:rsid w:val="008F6218"/>
    <w:rsid w:val="00903402"/>
    <w:rsid w:val="00903BDA"/>
    <w:rsid w:val="00903DCE"/>
    <w:rsid w:val="009053F0"/>
    <w:rsid w:val="00906BDB"/>
    <w:rsid w:val="009102D5"/>
    <w:rsid w:val="00910DA2"/>
    <w:rsid w:val="009130B1"/>
    <w:rsid w:val="009144EF"/>
    <w:rsid w:val="00916C2E"/>
    <w:rsid w:val="00920964"/>
    <w:rsid w:val="00920FF6"/>
    <w:rsid w:val="00921F86"/>
    <w:rsid w:val="00923731"/>
    <w:rsid w:val="0092488E"/>
    <w:rsid w:val="00924AAE"/>
    <w:rsid w:val="00930493"/>
    <w:rsid w:val="009318D3"/>
    <w:rsid w:val="00932C3C"/>
    <w:rsid w:val="00934B2D"/>
    <w:rsid w:val="0093781A"/>
    <w:rsid w:val="009401F9"/>
    <w:rsid w:val="00940C6F"/>
    <w:rsid w:val="00942493"/>
    <w:rsid w:val="00943EE8"/>
    <w:rsid w:val="00947B3B"/>
    <w:rsid w:val="00947C46"/>
    <w:rsid w:val="0095012C"/>
    <w:rsid w:val="00950444"/>
    <w:rsid w:val="00950C4C"/>
    <w:rsid w:val="0095582B"/>
    <w:rsid w:val="00955C79"/>
    <w:rsid w:val="0096138C"/>
    <w:rsid w:val="009626EA"/>
    <w:rsid w:val="009634EB"/>
    <w:rsid w:val="009665F6"/>
    <w:rsid w:val="009666D5"/>
    <w:rsid w:val="00967214"/>
    <w:rsid w:val="009677F4"/>
    <w:rsid w:val="00971268"/>
    <w:rsid w:val="0097226C"/>
    <w:rsid w:val="00973383"/>
    <w:rsid w:val="0097402C"/>
    <w:rsid w:val="0097545B"/>
    <w:rsid w:val="00976AF7"/>
    <w:rsid w:val="00976E69"/>
    <w:rsid w:val="009773DB"/>
    <w:rsid w:val="00980A65"/>
    <w:rsid w:val="00985780"/>
    <w:rsid w:val="00991C87"/>
    <w:rsid w:val="00991EF9"/>
    <w:rsid w:val="009925A7"/>
    <w:rsid w:val="0099412B"/>
    <w:rsid w:val="009947EA"/>
    <w:rsid w:val="00994F2C"/>
    <w:rsid w:val="00995699"/>
    <w:rsid w:val="00997CD1"/>
    <w:rsid w:val="00997DCB"/>
    <w:rsid w:val="00997E47"/>
    <w:rsid w:val="009A5DEB"/>
    <w:rsid w:val="009A74CE"/>
    <w:rsid w:val="009A7AE5"/>
    <w:rsid w:val="009B02CD"/>
    <w:rsid w:val="009B1408"/>
    <w:rsid w:val="009B21C5"/>
    <w:rsid w:val="009B2911"/>
    <w:rsid w:val="009B3280"/>
    <w:rsid w:val="009B45DC"/>
    <w:rsid w:val="009C1041"/>
    <w:rsid w:val="009C2B90"/>
    <w:rsid w:val="009C3170"/>
    <w:rsid w:val="009C3C18"/>
    <w:rsid w:val="009C5FD7"/>
    <w:rsid w:val="009C73A9"/>
    <w:rsid w:val="009C763F"/>
    <w:rsid w:val="009D288F"/>
    <w:rsid w:val="009D28E3"/>
    <w:rsid w:val="009D44EE"/>
    <w:rsid w:val="009D75FC"/>
    <w:rsid w:val="009E0F5D"/>
    <w:rsid w:val="009E104E"/>
    <w:rsid w:val="009E18FE"/>
    <w:rsid w:val="009E2AE9"/>
    <w:rsid w:val="009E389A"/>
    <w:rsid w:val="009E3BFE"/>
    <w:rsid w:val="009E5669"/>
    <w:rsid w:val="009E6EEA"/>
    <w:rsid w:val="009F1480"/>
    <w:rsid w:val="009F219C"/>
    <w:rsid w:val="009F2582"/>
    <w:rsid w:val="009F48F7"/>
    <w:rsid w:val="00A010CE"/>
    <w:rsid w:val="00A02315"/>
    <w:rsid w:val="00A04C10"/>
    <w:rsid w:val="00A056D8"/>
    <w:rsid w:val="00A06CAD"/>
    <w:rsid w:val="00A07049"/>
    <w:rsid w:val="00A073C9"/>
    <w:rsid w:val="00A1131F"/>
    <w:rsid w:val="00A12917"/>
    <w:rsid w:val="00A14EF0"/>
    <w:rsid w:val="00A15105"/>
    <w:rsid w:val="00A15E6B"/>
    <w:rsid w:val="00A164EE"/>
    <w:rsid w:val="00A2045B"/>
    <w:rsid w:val="00A21394"/>
    <w:rsid w:val="00A218CF"/>
    <w:rsid w:val="00A219DB"/>
    <w:rsid w:val="00A221A6"/>
    <w:rsid w:val="00A22B17"/>
    <w:rsid w:val="00A23181"/>
    <w:rsid w:val="00A24F47"/>
    <w:rsid w:val="00A2527B"/>
    <w:rsid w:val="00A26A2D"/>
    <w:rsid w:val="00A3207E"/>
    <w:rsid w:val="00A33FEA"/>
    <w:rsid w:val="00A35E83"/>
    <w:rsid w:val="00A40CF7"/>
    <w:rsid w:val="00A41B22"/>
    <w:rsid w:val="00A4275C"/>
    <w:rsid w:val="00A434BC"/>
    <w:rsid w:val="00A457D2"/>
    <w:rsid w:val="00A46308"/>
    <w:rsid w:val="00A511B2"/>
    <w:rsid w:val="00A522A1"/>
    <w:rsid w:val="00A52977"/>
    <w:rsid w:val="00A54535"/>
    <w:rsid w:val="00A54966"/>
    <w:rsid w:val="00A56509"/>
    <w:rsid w:val="00A565E1"/>
    <w:rsid w:val="00A57662"/>
    <w:rsid w:val="00A61201"/>
    <w:rsid w:val="00A65694"/>
    <w:rsid w:val="00A656BE"/>
    <w:rsid w:val="00A71B8F"/>
    <w:rsid w:val="00A727FB"/>
    <w:rsid w:val="00A728AB"/>
    <w:rsid w:val="00A7316B"/>
    <w:rsid w:val="00A756E7"/>
    <w:rsid w:val="00A76C19"/>
    <w:rsid w:val="00A77696"/>
    <w:rsid w:val="00A8108C"/>
    <w:rsid w:val="00A82D49"/>
    <w:rsid w:val="00A8312E"/>
    <w:rsid w:val="00A91207"/>
    <w:rsid w:val="00A915CB"/>
    <w:rsid w:val="00A92A75"/>
    <w:rsid w:val="00A92BE8"/>
    <w:rsid w:val="00A9547C"/>
    <w:rsid w:val="00AA0274"/>
    <w:rsid w:val="00AA3AD9"/>
    <w:rsid w:val="00AA3CCF"/>
    <w:rsid w:val="00AA4783"/>
    <w:rsid w:val="00AA6109"/>
    <w:rsid w:val="00AA7C33"/>
    <w:rsid w:val="00AA7EF0"/>
    <w:rsid w:val="00AB0318"/>
    <w:rsid w:val="00AB0C32"/>
    <w:rsid w:val="00AB1DE2"/>
    <w:rsid w:val="00AB1FF1"/>
    <w:rsid w:val="00AB38FB"/>
    <w:rsid w:val="00AB3BA1"/>
    <w:rsid w:val="00AB4A11"/>
    <w:rsid w:val="00AB5072"/>
    <w:rsid w:val="00AB76FF"/>
    <w:rsid w:val="00AC164F"/>
    <w:rsid w:val="00AC3081"/>
    <w:rsid w:val="00AC3E71"/>
    <w:rsid w:val="00AC43FE"/>
    <w:rsid w:val="00AC45B1"/>
    <w:rsid w:val="00AC5258"/>
    <w:rsid w:val="00AC6E78"/>
    <w:rsid w:val="00AC6E87"/>
    <w:rsid w:val="00AC7CE5"/>
    <w:rsid w:val="00AD2F6A"/>
    <w:rsid w:val="00AD4D65"/>
    <w:rsid w:val="00AD618F"/>
    <w:rsid w:val="00AE40CA"/>
    <w:rsid w:val="00AE4EE9"/>
    <w:rsid w:val="00AE55DC"/>
    <w:rsid w:val="00AE6630"/>
    <w:rsid w:val="00AE7018"/>
    <w:rsid w:val="00AF0331"/>
    <w:rsid w:val="00AF1352"/>
    <w:rsid w:val="00AF5292"/>
    <w:rsid w:val="00AF57D0"/>
    <w:rsid w:val="00AF60BC"/>
    <w:rsid w:val="00AF61D0"/>
    <w:rsid w:val="00AF65A4"/>
    <w:rsid w:val="00AF76FA"/>
    <w:rsid w:val="00B042B7"/>
    <w:rsid w:val="00B071A1"/>
    <w:rsid w:val="00B07E1C"/>
    <w:rsid w:val="00B10C91"/>
    <w:rsid w:val="00B11B04"/>
    <w:rsid w:val="00B1220A"/>
    <w:rsid w:val="00B12283"/>
    <w:rsid w:val="00B12360"/>
    <w:rsid w:val="00B13307"/>
    <w:rsid w:val="00B139B7"/>
    <w:rsid w:val="00B13A02"/>
    <w:rsid w:val="00B15796"/>
    <w:rsid w:val="00B2047A"/>
    <w:rsid w:val="00B20C7B"/>
    <w:rsid w:val="00B20CF6"/>
    <w:rsid w:val="00B20E25"/>
    <w:rsid w:val="00B21F95"/>
    <w:rsid w:val="00B247AC"/>
    <w:rsid w:val="00B25CF8"/>
    <w:rsid w:val="00B26C03"/>
    <w:rsid w:val="00B33A9F"/>
    <w:rsid w:val="00B33B23"/>
    <w:rsid w:val="00B34783"/>
    <w:rsid w:val="00B36E8F"/>
    <w:rsid w:val="00B37397"/>
    <w:rsid w:val="00B40136"/>
    <w:rsid w:val="00B42CF8"/>
    <w:rsid w:val="00B435DE"/>
    <w:rsid w:val="00B43BAC"/>
    <w:rsid w:val="00B52B43"/>
    <w:rsid w:val="00B52EAA"/>
    <w:rsid w:val="00B57ECE"/>
    <w:rsid w:val="00B62492"/>
    <w:rsid w:val="00B628F5"/>
    <w:rsid w:val="00B63455"/>
    <w:rsid w:val="00B64F1A"/>
    <w:rsid w:val="00B65F81"/>
    <w:rsid w:val="00B665BB"/>
    <w:rsid w:val="00B7142F"/>
    <w:rsid w:val="00B7239F"/>
    <w:rsid w:val="00B723E8"/>
    <w:rsid w:val="00B73A3D"/>
    <w:rsid w:val="00B73EB5"/>
    <w:rsid w:val="00B768DF"/>
    <w:rsid w:val="00B76AA8"/>
    <w:rsid w:val="00B76FB8"/>
    <w:rsid w:val="00B7788E"/>
    <w:rsid w:val="00B778AA"/>
    <w:rsid w:val="00B80D82"/>
    <w:rsid w:val="00B84009"/>
    <w:rsid w:val="00B84408"/>
    <w:rsid w:val="00B858AD"/>
    <w:rsid w:val="00B902B5"/>
    <w:rsid w:val="00B92296"/>
    <w:rsid w:val="00B92802"/>
    <w:rsid w:val="00B933C5"/>
    <w:rsid w:val="00B9403A"/>
    <w:rsid w:val="00B94054"/>
    <w:rsid w:val="00B96EAD"/>
    <w:rsid w:val="00BA16CC"/>
    <w:rsid w:val="00BA17BF"/>
    <w:rsid w:val="00BA53EF"/>
    <w:rsid w:val="00BA571A"/>
    <w:rsid w:val="00BA5A79"/>
    <w:rsid w:val="00BA6125"/>
    <w:rsid w:val="00BA75C5"/>
    <w:rsid w:val="00BB38B5"/>
    <w:rsid w:val="00BB3DBB"/>
    <w:rsid w:val="00BB5519"/>
    <w:rsid w:val="00BB63D6"/>
    <w:rsid w:val="00BB68B2"/>
    <w:rsid w:val="00BC2B71"/>
    <w:rsid w:val="00BC3816"/>
    <w:rsid w:val="00BC6B25"/>
    <w:rsid w:val="00BC6EB6"/>
    <w:rsid w:val="00BC7359"/>
    <w:rsid w:val="00BD1E42"/>
    <w:rsid w:val="00BD3AEA"/>
    <w:rsid w:val="00BD3EA7"/>
    <w:rsid w:val="00BD40E0"/>
    <w:rsid w:val="00BD69E4"/>
    <w:rsid w:val="00BD7281"/>
    <w:rsid w:val="00BD7E65"/>
    <w:rsid w:val="00BE2FF5"/>
    <w:rsid w:val="00BE3617"/>
    <w:rsid w:val="00BE3641"/>
    <w:rsid w:val="00BE3D2C"/>
    <w:rsid w:val="00BE42C8"/>
    <w:rsid w:val="00BF15CF"/>
    <w:rsid w:val="00BF26DF"/>
    <w:rsid w:val="00BF3899"/>
    <w:rsid w:val="00BF6B71"/>
    <w:rsid w:val="00C01771"/>
    <w:rsid w:val="00C0313F"/>
    <w:rsid w:val="00C05B5C"/>
    <w:rsid w:val="00C07D41"/>
    <w:rsid w:val="00C1068E"/>
    <w:rsid w:val="00C13416"/>
    <w:rsid w:val="00C13DDE"/>
    <w:rsid w:val="00C16391"/>
    <w:rsid w:val="00C17291"/>
    <w:rsid w:val="00C219BF"/>
    <w:rsid w:val="00C21B9A"/>
    <w:rsid w:val="00C22BB5"/>
    <w:rsid w:val="00C27D39"/>
    <w:rsid w:val="00C3280D"/>
    <w:rsid w:val="00C3343F"/>
    <w:rsid w:val="00C35CF1"/>
    <w:rsid w:val="00C36BD0"/>
    <w:rsid w:val="00C37C3D"/>
    <w:rsid w:val="00C41DD3"/>
    <w:rsid w:val="00C4416C"/>
    <w:rsid w:val="00C4576F"/>
    <w:rsid w:val="00C465F6"/>
    <w:rsid w:val="00C4682F"/>
    <w:rsid w:val="00C502E5"/>
    <w:rsid w:val="00C50513"/>
    <w:rsid w:val="00C5085C"/>
    <w:rsid w:val="00C50DE7"/>
    <w:rsid w:val="00C5472A"/>
    <w:rsid w:val="00C55287"/>
    <w:rsid w:val="00C55CF1"/>
    <w:rsid w:val="00C56017"/>
    <w:rsid w:val="00C57190"/>
    <w:rsid w:val="00C61744"/>
    <w:rsid w:val="00C6248C"/>
    <w:rsid w:val="00C6441B"/>
    <w:rsid w:val="00C65CA9"/>
    <w:rsid w:val="00C666CE"/>
    <w:rsid w:val="00C66BF6"/>
    <w:rsid w:val="00C70A65"/>
    <w:rsid w:val="00C72E9F"/>
    <w:rsid w:val="00C73016"/>
    <w:rsid w:val="00C764FA"/>
    <w:rsid w:val="00C76834"/>
    <w:rsid w:val="00C777D4"/>
    <w:rsid w:val="00C815CF"/>
    <w:rsid w:val="00C823AC"/>
    <w:rsid w:val="00C87D9C"/>
    <w:rsid w:val="00C922F3"/>
    <w:rsid w:val="00C93238"/>
    <w:rsid w:val="00C95270"/>
    <w:rsid w:val="00C9574F"/>
    <w:rsid w:val="00C95E5E"/>
    <w:rsid w:val="00C96B50"/>
    <w:rsid w:val="00C97BA8"/>
    <w:rsid w:val="00CA128A"/>
    <w:rsid w:val="00CB043E"/>
    <w:rsid w:val="00CB12D7"/>
    <w:rsid w:val="00CB2BFF"/>
    <w:rsid w:val="00CB2FE2"/>
    <w:rsid w:val="00CB35E2"/>
    <w:rsid w:val="00CB39A2"/>
    <w:rsid w:val="00CB39DE"/>
    <w:rsid w:val="00CB39F0"/>
    <w:rsid w:val="00CB5B91"/>
    <w:rsid w:val="00CB5EA8"/>
    <w:rsid w:val="00CB5FF7"/>
    <w:rsid w:val="00CC3601"/>
    <w:rsid w:val="00CC428B"/>
    <w:rsid w:val="00CC5AC2"/>
    <w:rsid w:val="00CC774A"/>
    <w:rsid w:val="00CC79C0"/>
    <w:rsid w:val="00CD0D14"/>
    <w:rsid w:val="00CD0D6D"/>
    <w:rsid w:val="00CD0E43"/>
    <w:rsid w:val="00CD466F"/>
    <w:rsid w:val="00CD5DC7"/>
    <w:rsid w:val="00CE3708"/>
    <w:rsid w:val="00CE6F75"/>
    <w:rsid w:val="00CE726F"/>
    <w:rsid w:val="00CF005D"/>
    <w:rsid w:val="00CF11A0"/>
    <w:rsid w:val="00CF4B46"/>
    <w:rsid w:val="00CF5172"/>
    <w:rsid w:val="00CF5AE6"/>
    <w:rsid w:val="00CF5E13"/>
    <w:rsid w:val="00CF76DA"/>
    <w:rsid w:val="00D00E6C"/>
    <w:rsid w:val="00D01C96"/>
    <w:rsid w:val="00D01EE7"/>
    <w:rsid w:val="00D04477"/>
    <w:rsid w:val="00D04F8F"/>
    <w:rsid w:val="00D06409"/>
    <w:rsid w:val="00D072FC"/>
    <w:rsid w:val="00D11F24"/>
    <w:rsid w:val="00D121DB"/>
    <w:rsid w:val="00D12AF2"/>
    <w:rsid w:val="00D13E57"/>
    <w:rsid w:val="00D145B7"/>
    <w:rsid w:val="00D16095"/>
    <w:rsid w:val="00D16212"/>
    <w:rsid w:val="00D166CD"/>
    <w:rsid w:val="00D1695C"/>
    <w:rsid w:val="00D17B1D"/>
    <w:rsid w:val="00D22EF4"/>
    <w:rsid w:val="00D24E6B"/>
    <w:rsid w:val="00D26D3F"/>
    <w:rsid w:val="00D26FF6"/>
    <w:rsid w:val="00D30927"/>
    <w:rsid w:val="00D32A4A"/>
    <w:rsid w:val="00D33585"/>
    <w:rsid w:val="00D364A8"/>
    <w:rsid w:val="00D402B4"/>
    <w:rsid w:val="00D43AED"/>
    <w:rsid w:val="00D43DF7"/>
    <w:rsid w:val="00D4405D"/>
    <w:rsid w:val="00D4545A"/>
    <w:rsid w:val="00D476A8"/>
    <w:rsid w:val="00D5150C"/>
    <w:rsid w:val="00D5167F"/>
    <w:rsid w:val="00D51AF5"/>
    <w:rsid w:val="00D53126"/>
    <w:rsid w:val="00D53EBA"/>
    <w:rsid w:val="00D603FE"/>
    <w:rsid w:val="00D60913"/>
    <w:rsid w:val="00D60D4E"/>
    <w:rsid w:val="00D61156"/>
    <w:rsid w:val="00D625E3"/>
    <w:rsid w:val="00D63441"/>
    <w:rsid w:val="00D63948"/>
    <w:rsid w:val="00D658C5"/>
    <w:rsid w:val="00D671A8"/>
    <w:rsid w:val="00D672EB"/>
    <w:rsid w:val="00D67698"/>
    <w:rsid w:val="00D706B5"/>
    <w:rsid w:val="00D70883"/>
    <w:rsid w:val="00D70884"/>
    <w:rsid w:val="00D712C3"/>
    <w:rsid w:val="00D71B9C"/>
    <w:rsid w:val="00D72C8F"/>
    <w:rsid w:val="00D74098"/>
    <w:rsid w:val="00D745DA"/>
    <w:rsid w:val="00D746E3"/>
    <w:rsid w:val="00D75B4F"/>
    <w:rsid w:val="00D75DC8"/>
    <w:rsid w:val="00D76416"/>
    <w:rsid w:val="00D77C6E"/>
    <w:rsid w:val="00D83F71"/>
    <w:rsid w:val="00D862A8"/>
    <w:rsid w:val="00D871A8"/>
    <w:rsid w:val="00D93A93"/>
    <w:rsid w:val="00D93D16"/>
    <w:rsid w:val="00D961D0"/>
    <w:rsid w:val="00D96E44"/>
    <w:rsid w:val="00DA100C"/>
    <w:rsid w:val="00DA20EB"/>
    <w:rsid w:val="00DA352A"/>
    <w:rsid w:val="00DA7D31"/>
    <w:rsid w:val="00DB0715"/>
    <w:rsid w:val="00DB6883"/>
    <w:rsid w:val="00DB6CE6"/>
    <w:rsid w:val="00DB6F57"/>
    <w:rsid w:val="00DB7669"/>
    <w:rsid w:val="00DC06CC"/>
    <w:rsid w:val="00DC0964"/>
    <w:rsid w:val="00DC11E0"/>
    <w:rsid w:val="00DC2342"/>
    <w:rsid w:val="00DC278E"/>
    <w:rsid w:val="00DC2A7D"/>
    <w:rsid w:val="00DC2C5F"/>
    <w:rsid w:val="00DC30E4"/>
    <w:rsid w:val="00DC3714"/>
    <w:rsid w:val="00DC37B7"/>
    <w:rsid w:val="00DC7357"/>
    <w:rsid w:val="00DC7432"/>
    <w:rsid w:val="00DC7916"/>
    <w:rsid w:val="00DC7EEF"/>
    <w:rsid w:val="00DD1AD5"/>
    <w:rsid w:val="00DD3057"/>
    <w:rsid w:val="00DD326E"/>
    <w:rsid w:val="00DD4399"/>
    <w:rsid w:val="00DE46A0"/>
    <w:rsid w:val="00DE4A80"/>
    <w:rsid w:val="00DE5219"/>
    <w:rsid w:val="00DE589E"/>
    <w:rsid w:val="00DE795E"/>
    <w:rsid w:val="00DE7EFC"/>
    <w:rsid w:val="00DE7FDB"/>
    <w:rsid w:val="00DF02CF"/>
    <w:rsid w:val="00DF38CE"/>
    <w:rsid w:val="00DF438A"/>
    <w:rsid w:val="00DF4683"/>
    <w:rsid w:val="00DF5776"/>
    <w:rsid w:val="00DF6F81"/>
    <w:rsid w:val="00E072B5"/>
    <w:rsid w:val="00E07CC1"/>
    <w:rsid w:val="00E1159A"/>
    <w:rsid w:val="00E123BE"/>
    <w:rsid w:val="00E14723"/>
    <w:rsid w:val="00E15A06"/>
    <w:rsid w:val="00E21CD6"/>
    <w:rsid w:val="00E22E5B"/>
    <w:rsid w:val="00E23146"/>
    <w:rsid w:val="00E2322E"/>
    <w:rsid w:val="00E235B4"/>
    <w:rsid w:val="00E23D61"/>
    <w:rsid w:val="00E25D00"/>
    <w:rsid w:val="00E26290"/>
    <w:rsid w:val="00E32309"/>
    <w:rsid w:val="00E3339D"/>
    <w:rsid w:val="00E33FC4"/>
    <w:rsid w:val="00E351C9"/>
    <w:rsid w:val="00E35690"/>
    <w:rsid w:val="00E37602"/>
    <w:rsid w:val="00E40142"/>
    <w:rsid w:val="00E43418"/>
    <w:rsid w:val="00E47475"/>
    <w:rsid w:val="00E5077F"/>
    <w:rsid w:val="00E52B8C"/>
    <w:rsid w:val="00E5527A"/>
    <w:rsid w:val="00E579C2"/>
    <w:rsid w:val="00E60A5D"/>
    <w:rsid w:val="00E626DD"/>
    <w:rsid w:val="00E6327D"/>
    <w:rsid w:val="00E6471C"/>
    <w:rsid w:val="00E64D7E"/>
    <w:rsid w:val="00E730B4"/>
    <w:rsid w:val="00E733EC"/>
    <w:rsid w:val="00E7404C"/>
    <w:rsid w:val="00E74BC8"/>
    <w:rsid w:val="00E75B68"/>
    <w:rsid w:val="00E77969"/>
    <w:rsid w:val="00E81EFC"/>
    <w:rsid w:val="00E826E6"/>
    <w:rsid w:val="00E83369"/>
    <w:rsid w:val="00E86DCE"/>
    <w:rsid w:val="00E8715C"/>
    <w:rsid w:val="00E90771"/>
    <w:rsid w:val="00E95062"/>
    <w:rsid w:val="00E95395"/>
    <w:rsid w:val="00E95D43"/>
    <w:rsid w:val="00E96CA5"/>
    <w:rsid w:val="00E97AE5"/>
    <w:rsid w:val="00EA0DC5"/>
    <w:rsid w:val="00EA24A6"/>
    <w:rsid w:val="00EA310E"/>
    <w:rsid w:val="00EA3BED"/>
    <w:rsid w:val="00EA6494"/>
    <w:rsid w:val="00EA670A"/>
    <w:rsid w:val="00EA7DC1"/>
    <w:rsid w:val="00EB026A"/>
    <w:rsid w:val="00EB04A9"/>
    <w:rsid w:val="00EB3C09"/>
    <w:rsid w:val="00EB4D5B"/>
    <w:rsid w:val="00EB5072"/>
    <w:rsid w:val="00EB6F6B"/>
    <w:rsid w:val="00EB6F99"/>
    <w:rsid w:val="00EB7633"/>
    <w:rsid w:val="00EC0002"/>
    <w:rsid w:val="00EC0FE1"/>
    <w:rsid w:val="00EC4EBF"/>
    <w:rsid w:val="00EC5FAB"/>
    <w:rsid w:val="00EC6855"/>
    <w:rsid w:val="00EC6D77"/>
    <w:rsid w:val="00ED0754"/>
    <w:rsid w:val="00ED166A"/>
    <w:rsid w:val="00ED4829"/>
    <w:rsid w:val="00ED7859"/>
    <w:rsid w:val="00EE0D7A"/>
    <w:rsid w:val="00EE11BF"/>
    <w:rsid w:val="00EE13C0"/>
    <w:rsid w:val="00EE342A"/>
    <w:rsid w:val="00EE413B"/>
    <w:rsid w:val="00EE4C41"/>
    <w:rsid w:val="00EE6E23"/>
    <w:rsid w:val="00EE785B"/>
    <w:rsid w:val="00EF1829"/>
    <w:rsid w:val="00EF2673"/>
    <w:rsid w:val="00EF35DA"/>
    <w:rsid w:val="00EF4718"/>
    <w:rsid w:val="00EF4EEE"/>
    <w:rsid w:val="00EF4FD3"/>
    <w:rsid w:val="00EF64D5"/>
    <w:rsid w:val="00EF7015"/>
    <w:rsid w:val="00F00373"/>
    <w:rsid w:val="00F0055E"/>
    <w:rsid w:val="00F01225"/>
    <w:rsid w:val="00F01BA6"/>
    <w:rsid w:val="00F02A47"/>
    <w:rsid w:val="00F03A84"/>
    <w:rsid w:val="00F070C4"/>
    <w:rsid w:val="00F10294"/>
    <w:rsid w:val="00F1546E"/>
    <w:rsid w:val="00F16584"/>
    <w:rsid w:val="00F22185"/>
    <w:rsid w:val="00F24FBA"/>
    <w:rsid w:val="00F25A19"/>
    <w:rsid w:val="00F27D99"/>
    <w:rsid w:val="00F36036"/>
    <w:rsid w:val="00F36D69"/>
    <w:rsid w:val="00F41049"/>
    <w:rsid w:val="00F41753"/>
    <w:rsid w:val="00F417E5"/>
    <w:rsid w:val="00F41885"/>
    <w:rsid w:val="00F41EDC"/>
    <w:rsid w:val="00F43484"/>
    <w:rsid w:val="00F435DB"/>
    <w:rsid w:val="00F457AF"/>
    <w:rsid w:val="00F45A96"/>
    <w:rsid w:val="00F460B7"/>
    <w:rsid w:val="00F47D60"/>
    <w:rsid w:val="00F50025"/>
    <w:rsid w:val="00F511BB"/>
    <w:rsid w:val="00F522CA"/>
    <w:rsid w:val="00F537DD"/>
    <w:rsid w:val="00F577A8"/>
    <w:rsid w:val="00F633A4"/>
    <w:rsid w:val="00F64381"/>
    <w:rsid w:val="00F67D94"/>
    <w:rsid w:val="00F7083E"/>
    <w:rsid w:val="00F716DC"/>
    <w:rsid w:val="00F727CB"/>
    <w:rsid w:val="00F729B6"/>
    <w:rsid w:val="00F74C9F"/>
    <w:rsid w:val="00F77069"/>
    <w:rsid w:val="00F77560"/>
    <w:rsid w:val="00F777CA"/>
    <w:rsid w:val="00F82604"/>
    <w:rsid w:val="00F82BF1"/>
    <w:rsid w:val="00F83971"/>
    <w:rsid w:val="00F83C2F"/>
    <w:rsid w:val="00F87961"/>
    <w:rsid w:val="00F90D4D"/>
    <w:rsid w:val="00F91C4E"/>
    <w:rsid w:val="00F9467B"/>
    <w:rsid w:val="00F94A4D"/>
    <w:rsid w:val="00F9552A"/>
    <w:rsid w:val="00F9768C"/>
    <w:rsid w:val="00FA07C6"/>
    <w:rsid w:val="00FA1721"/>
    <w:rsid w:val="00FA1F22"/>
    <w:rsid w:val="00FA29B3"/>
    <w:rsid w:val="00FA4A51"/>
    <w:rsid w:val="00FA5D89"/>
    <w:rsid w:val="00FA6752"/>
    <w:rsid w:val="00FA686D"/>
    <w:rsid w:val="00FA6D10"/>
    <w:rsid w:val="00FB04C4"/>
    <w:rsid w:val="00FB079E"/>
    <w:rsid w:val="00FB1942"/>
    <w:rsid w:val="00FB29BA"/>
    <w:rsid w:val="00FB747B"/>
    <w:rsid w:val="00FB799A"/>
    <w:rsid w:val="00FB79DC"/>
    <w:rsid w:val="00FC2E1E"/>
    <w:rsid w:val="00FC33B9"/>
    <w:rsid w:val="00FC3B99"/>
    <w:rsid w:val="00FC54EB"/>
    <w:rsid w:val="00FC5954"/>
    <w:rsid w:val="00FC5B76"/>
    <w:rsid w:val="00FC65F4"/>
    <w:rsid w:val="00FC7731"/>
    <w:rsid w:val="00FD52E7"/>
    <w:rsid w:val="00FD56F7"/>
    <w:rsid w:val="00FE0F74"/>
    <w:rsid w:val="00FE2749"/>
    <w:rsid w:val="00FE4391"/>
    <w:rsid w:val="00FE46A7"/>
    <w:rsid w:val="00FE539B"/>
    <w:rsid w:val="00FE5936"/>
    <w:rsid w:val="00FE7AF9"/>
    <w:rsid w:val="00FF1A4F"/>
    <w:rsid w:val="00FF2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BB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367CA"/>
    <w:pPr>
      <w:keepNext/>
      <w:tabs>
        <w:tab w:val="left" w:pos="720"/>
      </w:tabs>
      <w:ind w:firstLine="720"/>
      <w:jc w:val="both"/>
      <w:outlineLvl w:val="0"/>
    </w:pPr>
    <w:rPr>
      <w:rFonts w:ascii="Arial" w:hAnsi="Arial"/>
      <w:b/>
      <w:i/>
      <w:snapToGrid w:val="0"/>
      <w:color w:val="000000"/>
      <w:szCs w:val="20"/>
    </w:rPr>
  </w:style>
  <w:style w:type="paragraph" w:styleId="3">
    <w:name w:val="heading 3"/>
    <w:basedOn w:val="a"/>
    <w:next w:val="a"/>
    <w:link w:val="30"/>
    <w:uiPriority w:val="9"/>
    <w:qFormat/>
    <w:rsid w:val="0007082D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7">
    <w:name w:val="heading 7"/>
    <w:basedOn w:val="a"/>
    <w:next w:val="a"/>
    <w:link w:val="70"/>
    <w:qFormat/>
    <w:rsid w:val="008367CA"/>
    <w:pPr>
      <w:keepNext/>
      <w:tabs>
        <w:tab w:val="left" w:pos="720"/>
      </w:tabs>
      <w:jc w:val="center"/>
      <w:outlineLvl w:val="6"/>
    </w:pPr>
    <w:rPr>
      <w:b/>
      <w:bCs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24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Нумерованный список !!,Надин стиль,Основной текст 1"/>
    <w:basedOn w:val="a"/>
    <w:link w:val="a5"/>
    <w:rsid w:val="00A727FB"/>
    <w:pPr>
      <w:tabs>
        <w:tab w:val="left" w:pos="8647"/>
      </w:tabs>
      <w:ind w:right="139" w:firstLine="567"/>
      <w:jc w:val="both"/>
    </w:pPr>
    <w:rPr>
      <w:kern w:val="28"/>
      <w:sz w:val="28"/>
      <w:szCs w:val="20"/>
    </w:rPr>
  </w:style>
  <w:style w:type="paragraph" w:styleId="a6">
    <w:name w:val="Body Text"/>
    <w:basedOn w:val="a"/>
    <w:link w:val="a7"/>
    <w:rsid w:val="00A727FB"/>
    <w:pPr>
      <w:spacing w:after="120"/>
    </w:pPr>
  </w:style>
  <w:style w:type="paragraph" w:styleId="a8">
    <w:name w:val="Balloon Text"/>
    <w:basedOn w:val="a"/>
    <w:semiHidden/>
    <w:rsid w:val="001D2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367CA"/>
    <w:rPr>
      <w:rFonts w:ascii="Arial" w:hAnsi="Arial"/>
      <w:b/>
      <w:i/>
      <w:snapToGrid w:val="0"/>
      <w:color w:val="000000"/>
      <w:sz w:val="24"/>
    </w:rPr>
  </w:style>
  <w:style w:type="character" w:customStyle="1" w:styleId="70">
    <w:name w:val="Заголовок 7 Знак"/>
    <w:link w:val="7"/>
    <w:rsid w:val="008367CA"/>
    <w:rPr>
      <w:b/>
      <w:bCs/>
      <w:i/>
      <w:iCs/>
      <w:sz w:val="24"/>
    </w:rPr>
  </w:style>
  <w:style w:type="paragraph" w:customStyle="1" w:styleId="ConsNormal">
    <w:name w:val="ConsNormal"/>
    <w:rsid w:val="008367CA"/>
    <w:pPr>
      <w:ind w:firstLine="720"/>
    </w:pPr>
    <w:rPr>
      <w:rFonts w:ascii="Arial" w:hAnsi="Arial" w:cs="Arial"/>
      <w:sz w:val="18"/>
      <w:szCs w:val="18"/>
    </w:rPr>
  </w:style>
  <w:style w:type="paragraph" w:styleId="2">
    <w:name w:val="Body Text Indent 2"/>
    <w:basedOn w:val="a"/>
    <w:link w:val="20"/>
    <w:rsid w:val="008367C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8367CA"/>
    <w:rPr>
      <w:sz w:val="24"/>
      <w:szCs w:val="24"/>
    </w:rPr>
  </w:style>
  <w:style w:type="paragraph" w:styleId="31">
    <w:name w:val="Body Text Indent 3"/>
    <w:basedOn w:val="a"/>
    <w:link w:val="32"/>
    <w:rsid w:val="008367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367CA"/>
    <w:rPr>
      <w:sz w:val="16"/>
      <w:szCs w:val="16"/>
    </w:rPr>
  </w:style>
  <w:style w:type="paragraph" w:styleId="a9">
    <w:name w:val="Normal (Web)"/>
    <w:basedOn w:val="a"/>
    <w:uiPriority w:val="99"/>
    <w:rsid w:val="008367CA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8367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E351C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E351C9"/>
    <w:rPr>
      <w:sz w:val="24"/>
      <w:szCs w:val="24"/>
    </w:rPr>
  </w:style>
  <w:style w:type="paragraph" w:styleId="ad">
    <w:name w:val="footer"/>
    <w:basedOn w:val="a"/>
    <w:link w:val="ae"/>
    <w:uiPriority w:val="99"/>
    <w:rsid w:val="00E351C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51C9"/>
    <w:rPr>
      <w:sz w:val="24"/>
      <w:szCs w:val="24"/>
    </w:rPr>
  </w:style>
  <w:style w:type="character" w:customStyle="1" w:styleId="af">
    <w:name w:val="Название Знак"/>
    <w:link w:val="af0"/>
    <w:locked/>
    <w:rsid w:val="00EE6E23"/>
    <w:rPr>
      <w:rFonts w:ascii="Calibri" w:eastAsia="Calibri" w:hAnsi="Calibri"/>
      <w:b/>
      <w:sz w:val="24"/>
    </w:rPr>
  </w:style>
  <w:style w:type="paragraph" w:styleId="af0">
    <w:name w:val="Title"/>
    <w:basedOn w:val="a"/>
    <w:link w:val="af"/>
    <w:qFormat/>
    <w:rsid w:val="00EE6E23"/>
    <w:pPr>
      <w:jc w:val="center"/>
    </w:pPr>
    <w:rPr>
      <w:rFonts w:ascii="Calibri" w:eastAsia="Calibri" w:hAnsi="Calibri"/>
      <w:b/>
      <w:szCs w:val="20"/>
    </w:rPr>
  </w:style>
  <w:style w:type="character" w:customStyle="1" w:styleId="11">
    <w:name w:val="Название Знак1"/>
    <w:rsid w:val="00EE6E2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1">
    <w:name w:val="Обычный.Бланк Фин.управления"/>
    <w:rsid w:val="002A60E5"/>
    <w:rPr>
      <w:sz w:val="28"/>
    </w:rPr>
  </w:style>
  <w:style w:type="character" w:styleId="af2">
    <w:name w:val="line number"/>
    <w:basedOn w:val="a0"/>
    <w:rsid w:val="009B45DC"/>
  </w:style>
  <w:style w:type="paragraph" w:styleId="33">
    <w:name w:val="Body Text 3"/>
    <w:basedOn w:val="a"/>
    <w:rsid w:val="00C66BF6"/>
    <w:pPr>
      <w:spacing w:after="120"/>
    </w:pPr>
    <w:rPr>
      <w:sz w:val="16"/>
      <w:szCs w:val="16"/>
    </w:rPr>
  </w:style>
  <w:style w:type="paragraph" w:customStyle="1" w:styleId="1c">
    <w:name w:val="Абзац1 c отступом"/>
    <w:basedOn w:val="a"/>
    <w:rsid w:val="0007082D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character" w:customStyle="1" w:styleId="30">
    <w:name w:val="Заголовок 3 Знак"/>
    <w:link w:val="3"/>
    <w:uiPriority w:val="9"/>
    <w:rsid w:val="0007082D"/>
    <w:rPr>
      <w:rFonts w:ascii="Cambria" w:hAnsi="Cambria"/>
      <w:b/>
      <w:bCs/>
      <w:sz w:val="26"/>
      <w:szCs w:val="26"/>
      <w:lang w:eastAsia="en-US"/>
    </w:rPr>
  </w:style>
  <w:style w:type="paragraph" w:customStyle="1" w:styleId="af3">
    <w:name w:val="ЭЭГ"/>
    <w:basedOn w:val="a"/>
    <w:rsid w:val="001C3538"/>
    <w:pPr>
      <w:spacing w:line="360" w:lineRule="auto"/>
      <w:ind w:firstLine="720"/>
      <w:jc w:val="both"/>
    </w:pPr>
  </w:style>
  <w:style w:type="character" w:customStyle="1" w:styleId="a5">
    <w:name w:val="Основной текст с отступом Знак"/>
    <w:aliases w:val="Нумерованный список !! Знак,Надин стиль Знак,Основной текст 1 Знак"/>
    <w:link w:val="a4"/>
    <w:rsid w:val="00B1220A"/>
    <w:rPr>
      <w:kern w:val="28"/>
      <w:sz w:val="28"/>
    </w:rPr>
  </w:style>
  <w:style w:type="character" w:customStyle="1" w:styleId="a7">
    <w:name w:val="Основной текст Знак"/>
    <w:link w:val="a6"/>
    <w:rsid w:val="00B1220A"/>
    <w:rPr>
      <w:sz w:val="24"/>
      <w:szCs w:val="24"/>
    </w:rPr>
  </w:style>
  <w:style w:type="paragraph" w:customStyle="1" w:styleId="ConsPlusNormal">
    <w:name w:val="ConsPlusNormal"/>
    <w:rsid w:val="002E0E34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6366A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cfs1">
    <w:name w:val="cfs1"/>
    <w:basedOn w:val="a0"/>
    <w:rsid w:val="00765AE3"/>
  </w:style>
  <w:style w:type="character" w:styleId="af4">
    <w:name w:val="Emphasis"/>
    <w:uiPriority w:val="20"/>
    <w:qFormat/>
    <w:rsid w:val="00A7316B"/>
    <w:rPr>
      <w:i/>
      <w:iCs/>
    </w:rPr>
  </w:style>
  <w:style w:type="paragraph" w:customStyle="1" w:styleId="paragraph">
    <w:name w:val="paragraph"/>
    <w:basedOn w:val="a"/>
    <w:rsid w:val="009E0F5D"/>
    <w:pPr>
      <w:spacing w:before="100" w:beforeAutospacing="1" w:after="100" w:afterAutospacing="1"/>
    </w:pPr>
  </w:style>
  <w:style w:type="character" w:customStyle="1" w:styleId="normaltextrun">
    <w:name w:val="normaltextrun"/>
    <w:rsid w:val="009E0F5D"/>
  </w:style>
  <w:style w:type="character" w:customStyle="1" w:styleId="eop">
    <w:name w:val="eop"/>
    <w:rsid w:val="009E0F5D"/>
  </w:style>
  <w:style w:type="character" w:customStyle="1" w:styleId="contextualspellingandgrammarerror">
    <w:name w:val="contextualspellingandgrammarerror"/>
    <w:rsid w:val="009E0F5D"/>
  </w:style>
  <w:style w:type="character" w:customStyle="1" w:styleId="spellingerror">
    <w:name w:val="spellingerror"/>
    <w:rsid w:val="009E0F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B33DC-B1B0-49F1-B550-A91A3594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16</Pages>
  <Words>4503</Words>
  <Characters>26463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результатам работы согласительной комиссии по проекту бюджета городского округа Тольятти на 2009 год и на плановый период 2010 и 2011 годов утверждённые в первом чтении параметры бюджета изменены следующим образом:</vt:lpstr>
    </vt:vector>
  </TitlesOfParts>
  <Company>depfin</Company>
  <LinksUpToDate>false</LinksUpToDate>
  <CharactersWithSpaces>30905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результатам работы согласительной комиссии по проекту бюджета городского округа Тольятти на 2009 год и на плановый период 2010 и 2011 годов утверждённые в первом чтении параметры бюджета изменены следующим образом:</dc:title>
  <dc:creator>Мазанова</dc:creator>
  <cp:lastModifiedBy>Тананыкина Анна Викторовна</cp:lastModifiedBy>
  <cp:revision>25</cp:revision>
  <cp:lastPrinted>2023-10-25T09:36:00Z</cp:lastPrinted>
  <dcterms:created xsi:type="dcterms:W3CDTF">2023-10-24T10:01:00Z</dcterms:created>
  <dcterms:modified xsi:type="dcterms:W3CDTF">2023-10-25T09:45:00Z</dcterms:modified>
</cp:coreProperties>
</file>